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9" w:leftChars="-171" w:right="-325" w:rightChars="-155" w:hanging="180" w:hangingChars="44"/>
        <w:jc w:val="distribute"/>
        <w:rPr>
          <w:rFonts w:ascii="仿宋" w:hAnsi="仿宋" w:eastAsia="仿宋"/>
          <w:color w:val="000000"/>
          <w:sz w:val="32"/>
          <w:szCs w:val="32"/>
        </w:rPr>
      </w:pPr>
      <w:r>
        <w:rPr>
          <w:rFonts w:hint="eastAsia" w:ascii="华文中宋" w:hAnsi="华文中宋" w:eastAsia="华文中宋"/>
          <w:b/>
          <w:bCs/>
          <w:color w:val="FF0000"/>
          <w:w w:val="30"/>
          <w:sz w:val="136"/>
          <w:szCs w:val="136"/>
        </w:rPr>
        <w:t>贵州大学酿酒与食品工程学院文件</w:t>
      </w:r>
    </w:p>
    <w:p>
      <w:pPr>
        <w:spacing w:line="480" w:lineRule="exact"/>
        <w:rPr>
          <w:rFonts w:hint="eastAsia" w:ascii="宋体" w:hAnsi="宋体" w:eastAsia="仿宋"/>
          <w:color w:val="000000"/>
          <w:sz w:val="32"/>
          <w:szCs w:val="32"/>
          <w:lang w:val="en-US" w:eastAsia="zh-CN"/>
        </w:rPr>
      </w:pPr>
      <w:r>
        <w:rPr>
          <w:rFonts w:hint="eastAsia" w:ascii="仿宋" w:hAnsi="仿宋" w:eastAsia="仿宋"/>
          <w:color w:val="000000"/>
          <w:sz w:val="32"/>
          <w:szCs w:val="32"/>
        </w:rPr>
        <w:t>院发〔</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13</w:t>
      </w:r>
      <w:r>
        <w:rPr>
          <w:rFonts w:hint="eastAsia" w:ascii="仿宋" w:hAnsi="仿宋" w:eastAsia="仿宋"/>
          <w:color w:val="000000"/>
          <w:sz w:val="32"/>
          <w:szCs w:val="32"/>
        </w:rPr>
        <w:t>号</w:t>
      </w:r>
      <w:r>
        <w:rPr>
          <w:rFonts w:hint="eastAsia" w:ascii="宋体" w:hAnsi="宋体"/>
          <w:color w:val="000000"/>
          <w:sz w:val="32"/>
          <w:szCs w:val="32"/>
        </w:rPr>
        <w:t xml:space="preserve">                     </w:t>
      </w:r>
      <w:r>
        <w:rPr>
          <w:rFonts w:hint="eastAsia" w:ascii="仿宋" w:hAnsi="仿宋" w:eastAsia="仿宋"/>
          <w:color w:val="000000"/>
          <w:sz w:val="32"/>
          <w:szCs w:val="32"/>
        </w:rPr>
        <w:t xml:space="preserve">签发人： </w:t>
      </w:r>
      <w:r>
        <w:rPr>
          <w:rFonts w:hint="eastAsia" w:ascii="仿宋" w:hAnsi="仿宋" w:eastAsia="仿宋"/>
          <w:color w:val="000000"/>
          <w:sz w:val="32"/>
          <w:szCs w:val="32"/>
          <w:lang w:val="en-US" w:eastAsia="zh-CN"/>
        </w:rPr>
        <w:t>秦礼康</w:t>
      </w:r>
    </w:p>
    <w:p>
      <w:pPr>
        <w:spacing w:line="440" w:lineRule="exact"/>
        <w:jc w:val="center"/>
        <w:rPr>
          <w:rFonts w:hint="eastAsia" w:ascii="方正小标宋简体" w:hAnsi="仿宋"/>
          <w:sz w:val="44"/>
          <w:szCs w:val="44"/>
          <w:lang w:val="en-US" w:eastAsia="zh-CN"/>
        </w:rPr>
      </w:pPr>
      <w:r>
        <w:rPr>
          <w:rFonts w:hint="eastAsia" w:ascii="方正小标宋简体" w:hAnsi="仿宋"/>
          <w:sz w:val="44"/>
          <w:szCs w:val="44"/>
          <w:lang w:val="en-US" w:eastAsia="zh-CN"/>
        </w:rPr>
        <w:drawing>
          <wp:inline distT="0" distB="0" distL="114300" distR="114300">
            <wp:extent cx="5271135" cy="34925"/>
            <wp:effectExtent l="0" t="0" r="5715" b="3175"/>
            <wp:docPr id="11" name="图片 1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形1"/>
                    <pic:cNvPicPr>
                      <a:picLocks noChangeAspect="1"/>
                    </pic:cNvPicPr>
                  </pic:nvPicPr>
                  <pic:blipFill>
                    <a:blip r:embed="rId7"/>
                    <a:stretch>
                      <a:fillRect/>
                    </a:stretch>
                  </pic:blipFill>
                  <pic:spPr>
                    <a:xfrm>
                      <a:off x="0" y="0"/>
                      <a:ext cx="5271135" cy="34925"/>
                    </a:xfrm>
                    <a:prstGeom prst="rect">
                      <a:avLst/>
                    </a:prstGeom>
                  </pic:spPr>
                </pic:pic>
              </a:graphicData>
            </a:graphic>
          </wp:inline>
        </w:drawing>
      </w:r>
    </w:p>
    <w:p>
      <w:pPr>
        <w:spacing w:line="440" w:lineRule="exact"/>
        <w:jc w:val="center"/>
        <w:rPr>
          <w:rFonts w:hint="eastAsia" w:ascii="方正小标宋简体" w:hAnsi="仿宋"/>
          <w:sz w:val="44"/>
          <w:szCs w:val="44"/>
          <w:lang w:val="en-US" w:eastAsia="zh-CN"/>
        </w:rPr>
      </w:pPr>
    </w:p>
    <w:p>
      <w:pPr>
        <w:spacing w:line="560" w:lineRule="exact"/>
        <w:jc w:val="center"/>
        <w:rPr>
          <w:rFonts w:ascii="仿宋_GB2312" w:hAnsi="宋体" w:eastAsia="仿宋_GB2312" w:cs="宋体"/>
          <w:kern w:val="0"/>
          <w:sz w:val="44"/>
          <w:szCs w:val="44"/>
        </w:rPr>
      </w:pPr>
      <w:r>
        <w:rPr>
          <w:rFonts w:hint="eastAsia" w:ascii="方正小标宋简体" w:hAnsi="宋体" w:eastAsia="方正小标宋简体"/>
          <w:b/>
          <w:sz w:val="44"/>
          <w:szCs w:val="44"/>
        </w:rPr>
        <w:t>关于印发《贵州大学酿酒与食品工程学院青年教师教学大赛实施方案》（暂行）的通知</w:t>
      </w:r>
    </w:p>
    <w:p>
      <w:pPr>
        <w:widowControl/>
        <w:spacing w:line="540" w:lineRule="exact"/>
        <w:rPr>
          <w:rFonts w:ascii="仿宋_GB2312" w:hAnsi="宋体" w:eastAsia="仿宋_GB2312" w:cs="宋体"/>
          <w:kern w:val="0"/>
          <w:sz w:val="32"/>
          <w:szCs w:val="32"/>
        </w:rPr>
      </w:pPr>
    </w:p>
    <w:p>
      <w:pPr>
        <w:widowControl/>
        <w:spacing w:line="540" w:lineRule="exact"/>
        <w:rPr>
          <w:rFonts w:ascii="黑体" w:hAnsi="黑体" w:eastAsia="黑体" w:cs="宋体"/>
          <w:b/>
          <w:kern w:val="0"/>
          <w:sz w:val="32"/>
          <w:szCs w:val="32"/>
        </w:rPr>
      </w:pPr>
      <w:r>
        <w:rPr>
          <w:rFonts w:hint="eastAsia" w:ascii="黑体" w:hAnsi="黑体" w:eastAsia="黑体" w:cs="宋体"/>
          <w:b/>
          <w:kern w:val="0"/>
          <w:sz w:val="32"/>
          <w:szCs w:val="32"/>
        </w:rPr>
        <w:t>学院各教研室、实验室：</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为充分发挥教学大赛在提高教师队伍素质中的引领示范作用，提升广大青年教师的教学能力和业务水平。按照学校相关规定，决定举办酿酒与食品工程学院青年教师教学大赛。为做好该项工作，特制定《贵州大学酿酒与食品工程学院青年教师教学大赛实施方案》（暂行），现印发给你们，请遵照执行。</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特此通知</w:t>
      </w:r>
    </w:p>
    <w:p>
      <w:pPr>
        <w:spacing w:line="560" w:lineRule="exact"/>
        <w:ind w:firstLine="560" w:firstLineChars="200"/>
        <w:rPr>
          <w:rFonts w:hint="eastAsia" w:ascii="仿宋_GB2312" w:eastAsia="仿宋_GB2312"/>
          <w:spacing w:val="-20"/>
          <w:sz w:val="32"/>
          <w:szCs w:val="32"/>
        </w:rPr>
      </w:pPr>
    </w:p>
    <w:p>
      <w:pPr>
        <w:spacing w:line="560" w:lineRule="exact"/>
        <w:ind w:firstLine="560" w:firstLineChars="200"/>
        <w:rPr>
          <w:rFonts w:ascii="仿宋_GB2312" w:hAnsi="宋体" w:eastAsia="仿宋_GB2312" w:cs="宋体"/>
          <w:kern w:val="0"/>
          <w:sz w:val="32"/>
          <w:szCs w:val="32"/>
        </w:rPr>
      </w:pPr>
      <w:bookmarkStart w:id="0" w:name="_GoBack"/>
      <w:bookmarkEnd w:id="0"/>
      <w:r>
        <w:rPr>
          <w:rFonts w:hint="eastAsia" w:ascii="仿宋_GB2312" w:eastAsia="仿宋_GB2312"/>
          <w:spacing w:val="-20"/>
          <w:sz w:val="32"/>
          <w:szCs w:val="32"/>
        </w:rPr>
        <w:t>附件：</w:t>
      </w:r>
      <w:r>
        <w:rPr>
          <w:rFonts w:hint="eastAsia" w:ascii="仿宋_GB2312" w:hAnsi="宋体" w:eastAsia="仿宋_GB2312"/>
          <w:sz w:val="32"/>
          <w:szCs w:val="32"/>
        </w:rPr>
        <w:t>《贵州大学酿酒与食品工程学院青年教师教学大赛实施方案》（暂行）</w:t>
      </w:r>
    </w:p>
    <w:p>
      <w:pPr>
        <w:spacing w:line="600" w:lineRule="exact"/>
        <w:ind w:firstLine="4000" w:firstLineChars="1250"/>
        <w:rPr>
          <w:rFonts w:ascii="仿宋_GB2312" w:eastAsia="仿宋_GB2312"/>
          <w:sz w:val="32"/>
          <w:szCs w:val="32"/>
        </w:rPr>
      </w:pPr>
      <w:r>
        <w:rPr>
          <w:rFonts w:hint="eastAsia" w:ascii="仿宋_GB2312" w:eastAsia="仿宋_GB2312"/>
          <w:sz w:val="32"/>
          <w:szCs w:val="32"/>
        </w:rPr>
        <w:t>贵州大学酿酒与食品工程学院</w:t>
      </w:r>
    </w:p>
    <w:p>
      <w:pPr>
        <w:ind w:firstLine="5440" w:firstLineChars="1700"/>
      </w:pPr>
      <w:r>
        <w:rPr>
          <w:rFonts w:hint="eastAsia" w:ascii="仿宋_GB2312" w:eastAsia="仿宋_GB2312"/>
          <w:sz w:val="32"/>
          <w:szCs w:val="32"/>
        </w:rPr>
        <w:t>2019年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 xml:space="preserve">日   </w:t>
      </w:r>
    </w:p>
    <w:p>
      <w:pPr>
        <w:widowControl/>
        <w:pBdr>
          <w:top w:val="single" w:color="auto" w:sz="6" w:space="3"/>
          <w:bottom w:val="single" w:color="auto" w:sz="6" w:space="1"/>
        </w:pBdr>
        <w:spacing w:line="420" w:lineRule="exact"/>
        <w:ind w:firstLine="140" w:firstLineChars="50"/>
        <w:jc w:val="left"/>
        <w:rPr>
          <w:rFonts w:hint="eastAsia" w:ascii="仿宋_GB2312" w:eastAsia="仿宋_GB2312"/>
          <w:sz w:val="32"/>
          <w:szCs w:val="32"/>
        </w:rPr>
      </w:pPr>
      <w:r>
        <w:rPr>
          <w:rFonts w:hint="eastAsia"/>
          <w:sz w:val="28"/>
          <w:szCs w:val="28"/>
        </w:rPr>
        <w:t>院党政办公室                        201</w:t>
      </w:r>
      <w:r>
        <w:rPr>
          <w:rFonts w:hint="eastAsia"/>
          <w:sz w:val="28"/>
          <w:szCs w:val="28"/>
          <w:lang w:val="en-US" w:eastAsia="zh-CN"/>
        </w:rPr>
        <w:t>9</w:t>
      </w:r>
      <w:r>
        <w:rPr>
          <w:rFonts w:hint="eastAsia"/>
          <w:sz w:val="28"/>
          <w:szCs w:val="28"/>
        </w:rPr>
        <w:t>年</w:t>
      </w:r>
      <w:r>
        <w:rPr>
          <w:rFonts w:hint="eastAsia"/>
          <w:sz w:val="28"/>
          <w:szCs w:val="28"/>
          <w:lang w:val="en-US" w:eastAsia="zh-CN"/>
        </w:rPr>
        <w:t>10</w:t>
      </w:r>
      <w:r>
        <w:rPr>
          <w:rFonts w:hint="eastAsia"/>
          <w:sz w:val="28"/>
          <w:szCs w:val="28"/>
        </w:rPr>
        <w:t>月</w:t>
      </w:r>
      <w:r>
        <w:rPr>
          <w:rFonts w:hint="eastAsia"/>
          <w:sz w:val="28"/>
          <w:szCs w:val="28"/>
          <w:lang w:val="en-US" w:eastAsia="zh-CN"/>
        </w:rPr>
        <w:t>14日</w:t>
      </w:r>
      <w:r>
        <w:rPr>
          <w:sz w:val="28"/>
          <w:szCs w:val="28"/>
        </w:rPr>
        <w:t xml:space="preserve"> </w:t>
      </w:r>
      <w:r>
        <w:rPr>
          <w:rFonts w:hint="eastAsia"/>
          <w:sz w:val="28"/>
          <w:szCs w:val="28"/>
        </w:rPr>
        <w:t xml:space="preserve"> 印发</w:t>
      </w:r>
    </w:p>
    <w:p>
      <w:pPr>
        <w:spacing w:line="560" w:lineRule="exact"/>
        <w:jc w:val="left"/>
        <w:rPr>
          <w:rFonts w:hint="eastAsia" w:ascii="方正小标宋简体" w:eastAsia="方正小标宋简体" w:cs="宋体"/>
          <w:b w:val="0"/>
          <w:bCs/>
          <w:sz w:val="36"/>
          <w:szCs w:val="36"/>
          <w:lang w:val="en-US" w:eastAsia="zh-CN"/>
        </w:rPr>
      </w:pPr>
      <w:r>
        <w:rPr>
          <w:rFonts w:hint="eastAsia" w:ascii="方正小标宋简体" w:eastAsia="方正小标宋简体" w:cs="宋体"/>
          <w:b w:val="0"/>
          <w:bCs/>
          <w:sz w:val="36"/>
          <w:szCs w:val="36"/>
          <w:lang w:val="en-US" w:eastAsia="zh-CN"/>
        </w:rPr>
        <w:t>附件：</w:t>
      </w:r>
    </w:p>
    <w:p>
      <w:pPr>
        <w:spacing w:line="560" w:lineRule="exact"/>
        <w:jc w:val="center"/>
        <w:rPr>
          <w:rFonts w:ascii="方正小标宋简体" w:eastAsia="方正小标宋简体" w:cs="宋体"/>
          <w:b/>
          <w:sz w:val="36"/>
          <w:szCs w:val="36"/>
        </w:rPr>
      </w:pPr>
      <w:r>
        <w:rPr>
          <w:rFonts w:hint="eastAsia" w:ascii="方正小标宋简体" w:eastAsia="方正小标宋简体" w:cs="宋体"/>
          <w:b/>
          <w:sz w:val="36"/>
          <w:szCs w:val="36"/>
        </w:rPr>
        <w:t>贵州大学酿酒与食品工程学院</w:t>
      </w:r>
      <w:r>
        <w:rPr>
          <w:rFonts w:ascii="方正小标宋简体" w:eastAsia="方正小标宋简体" w:cs="宋体"/>
          <w:b/>
          <w:sz w:val="36"/>
          <w:szCs w:val="36"/>
        </w:rPr>
        <w:t>青年教师</w:t>
      </w:r>
    </w:p>
    <w:p>
      <w:pPr>
        <w:spacing w:line="560" w:lineRule="exact"/>
        <w:jc w:val="center"/>
        <w:rPr>
          <w:rFonts w:ascii="方正小标宋简体" w:eastAsia="方正小标宋简体" w:cs="宋体"/>
          <w:b/>
          <w:sz w:val="36"/>
          <w:szCs w:val="36"/>
        </w:rPr>
      </w:pPr>
      <w:r>
        <w:rPr>
          <w:rFonts w:ascii="方正小标宋简体" w:eastAsia="方正小标宋简体" w:cs="宋体"/>
          <w:b/>
          <w:sz w:val="36"/>
          <w:szCs w:val="36"/>
        </w:rPr>
        <w:t>教学大赛实施方案（暂行）</w:t>
      </w:r>
    </w:p>
    <w:p>
      <w:pPr>
        <w:rPr>
          <w:rFonts w:ascii="仿宋" w:hAnsi="仿宋" w:eastAsia="仿宋"/>
          <w:sz w:val="32"/>
          <w:szCs w:val="32"/>
        </w:rPr>
      </w:pPr>
    </w:p>
    <w:p>
      <w:pPr>
        <w:spacing w:line="56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以习近平新时代中国特色社会主义思想、党的十九大精神和全国高校思想政治工作会议精神为指导，以锤炼青年教师教学基本功，加强师德师风建设为着力点，充分发挥教学大赛在提高教师队伍素质中的引领示范作用，提升广大青年教师的教学能力和业务水平，进一步激发广大青年教师更新教育教学理念和掌握现代教学方法的热情，造就一支有理想信念、有道德情操、有扎实学识、有仁爱之心的高素质、专业化教师队伍，树立我院教学质量文化，推动我院本科教学内涵发展。</w:t>
      </w:r>
      <w:r>
        <w:rPr>
          <w:rFonts w:hint="eastAsia" w:ascii="仿宋_GB2312" w:hAnsi="仿宋" w:eastAsia="仿宋_GB2312" w:cs="仿宋_GB2312"/>
          <w:sz w:val="32"/>
          <w:szCs w:val="32"/>
        </w:rPr>
        <w:t>按照学校相关文件规定</w:t>
      </w:r>
      <w:r>
        <w:rPr>
          <w:rFonts w:hint="eastAsia" w:ascii="仿宋_GB2312" w:hAnsi="仿宋" w:eastAsia="仿宋_GB2312"/>
          <w:sz w:val="32"/>
          <w:szCs w:val="32"/>
        </w:rPr>
        <w:t>，决定举办酿酒</w:t>
      </w:r>
      <w:r>
        <w:rPr>
          <w:rFonts w:hint="eastAsia" w:ascii="仿宋_GB2312" w:hAnsi="仿宋" w:eastAsia="仿宋_GB2312" w:cs="仿宋_GB2312"/>
          <w:sz w:val="32"/>
          <w:szCs w:val="32"/>
        </w:rPr>
        <w:t>与食品工程</w:t>
      </w:r>
      <w:r>
        <w:rPr>
          <w:rFonts w:hint="eastAsia" w:ascii="仿宋_GB2312" w:hAnsi="仿宋" w:eastAsia="仿宋_GB2312"/>
          <w:sz w:val="32"/>
          <w:szCs w:val="32"/>
        </w:rPr>
        <w:t>学院青年教师教学大赛。为做好该项工作，特制定本实施方案。</w:t>
      </w:r>
    </w:p>
    <w:p>
      <w:pPr>
        <w:spacing w:line="360" w:lineRule="auto"/>
        <w:ind w:firstLine="643" w:firstLineChars="200"/>
        <w:rPr>
          <w:rFonts w:ascii="黑体" w:hAnsi="黑体" w:eastAsia="黑体"/>
          <w:b/>
          <w:sz w:val="32"/>
          <w:szCs w:val="32"/>
        </w:rPr>
      </w:pPr>
      <w:r>
        <w:rPr>
          <w:rFonts w:ascii="黑体" w:hAnsi="黑体" w:eastAsia="黑体"/>
          <w:b/>
          <w:sz w:val="32"/>
          <w:szCs w:val="32"/>
        </w:rPr>
        <w:t>一、组织机构</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为统筹做好青年教师教学大赛相关工作，成立</w:t>
      </w:r>
      <w:r>
        <w:rPr>
          <w:rFonts w:hint="eastAsia" w:ascii="仿宋_GB2312" w:hAnsi="仿宋" w:eastAsia="仿宋_GB2312"/>
          <w:sz w:val="32"/>
          <w:szCs w:val="32"/>
        </w:rPr>
        <w:t>学</w:t>
      </w:r>
      <w:r>
        <w:rPr>
          <w:rFonts w:ascii="仿宋_GB2312" w:hAnsi="仿宋" w:eastAsia="仿宋_GB2312"/>
          <w:sz w:val="32"/>
          <w:szCs w:val="32"/>
        </w:rPr>
        <w:t>院青年教师教学大赛组委会，负责本学院青年教师教学大赛的筹备和组织工作。组委会组成人员如下：</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组  长：</w:t>
      </w:r>
      <w:r>
        <w:rPr>
          <w:rFonts w:hint="eastAsia" w:ascii="仿宋_GB2312" w:hAnsi="仿宋" w:eastAsia="仿宋_GB2312"/>
          <w:sz w:val="32"/>
          <w:szCs w:val="32"/>
        </w:rPr>
        <w:t>邱树毅  凌琦</w:t>
      </w:r>
    </w:p>
    <w:p>
      <w:pPr>
        <w:spacing w:line="560" w:lineRule="exact"/>
        <w:ind w:firstLine="640" w:firstLineChars="200"/>
        <w:rPr>
          <w:rFonts w:hint="eastAsia" w:ascii="仿宋_GB2312" w:hAnsi="仿宋" w:eastAsia="仿宋_GB2312"/>
          <w:sz w:val="32"/>
          <w:szCs w:val="32"/>
        </w:rPr>
      </w:pPr>
      <w:r>
        <w:rPr>
          <w:rFonts w:ascii="仿宋_GB2312" w:hAnsi="仿宋" w:eastAsia="仿宋_GB2312"/>
          <w:sz w:val="32"/>
          <w:szCs w:val="32"/>
        </w:rPr>
        <w:t>副组长：</w:t>
      </w:r>
      <w:r>
        <w:rPr>
          <w:rFonts w:hint="eastAsia" w:ascii="仿宋_GB2312" w:hAnsi="仿宋" w:eastAsia="仿宋_GB2312"/>
          <w:sz w:val="32"/>
          <w:szCs w:val="32"/>
        </w:rPr>
        <w:t>秦礼康</w:t>
      </w:r>
    </w:p>
    <w:p>
      <w:pPr>
        <w:spacing w:line="560" w:lineRule="exact"/>
        <w:ind w:firstLine="640" w:firstLineChars="200"/>
        <w:rPr>
          <w:rFonts w:hint="eastAsia" w:ascii="仿宋_GB2312" w:hAnsi="仿宋" w:eastAsia="仿宋_GB2312"/>
          <w:sz w:val="32"/>
          <w:szCs w:val="32"/>
        </w:rPr>
      </w:pPr>
      <w:r>
        <w:rPr>
          <w:rFonts w:ascii="仿宋_GB2312" w:hAnsi="仿宋" w:eastAsia="仿宋_GB2312"/>
          <w:sz w:val="32"/>
          <w:szCs w:val="32"/>
        </w:rPr>
        <w:t>成</w:t>
      </w:r>
      <w:r>
        <w:rPr>
          <w:rFonts w:hint="eastAsia" w:ascii="仿宋_GB2312" w:hAnsi="仿宋" w:eastAsia="仿宋_GB2312"/>
          <w:sz w:val="32"/>
          <w:szCs w:val="32"/>
        </w:rPr>
        <w:t xml:space="preserve">  </w:t>
      </w:r>
      <w:r>
        <w:rPr>
          <w:rFonts w:ascii="仿宋_GB2312" w:hAnsi="仿宋" w:eastAsia="仿宋_GB2312"/>
          <w:sz w:val="32"/>
          <w:szCs w:val="32"/>
        </w:rPr>
        <w:t>员</w:t>
      </w:r>
      <w:r>
        <w:rPr>
          <w:rFonts w:hint="eastAsia" w:ascii="仿宋_GB2312" w:hAnsi="仿宋" w:eastAsia="仿宋_GB2312"/>
          <w:sz w:val="32"/>
          <w:szCs w:val="32"/>
        </w:rPr>
        <w:t xml:space="preserve">：谭书明  朱秋劲  尹晓莉  黄永光  苏 伟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吴远根  刘雄利</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秘  书：张  青</w:t>
      </w:r>
    </w:p>
    <w:p>
      <w:pPr>
        <w:spacing w:line="360" w:lineRule="auto"/>
        <w:ind w:firstLine="643" w:firstLineChars="200"/>
        <w:rPr>
          <w:rFonts w:hint="eastAsia" w:ascii="黑体" w:hAnsi="黑体" w:eastAsia="黑体"/>
          <w:b/>
          <w:sz w:val="32"/>
          <w:szCs w:val="32"/>
        </w:rPr>
      </w:pPr>
      <w:r>
        <w:rPr>
          <w:rFonts w:ascii="黑体" w:hAnsi="黑体" w:eastAsia="黑体"/>
          <w:b/>
          <w:sz w:val="32"/>
          <w:szCs w:val="32"/>
        </w:rPr>
        <w:t>二、参赛对象</w:t>
      </w:r>
      <w:r>
        <w:rPr>
          <w:rFonts w:hint="eastAsia" w:ascii="黑体" w:hAnsi="黑体" w:eastAsia="黑体"/>
          <w:b/>
          <w:sz w:val="32"/>
          <w:szCs w:val="32"/>
        </w:rPr>
        <w:t>及条件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学院</w:t>
      </w:r>
      <w:r>
        <w:rPr>
          <w:rFonts w:ascii="仿宋_GB2312" w:hAnsi="仿宋" w:eastAsia="仿宋_GB2312"/>
          <w:sz w:val="32"/>
          <w:szCs w:val="32"/>
        </w:rPr>
        <w:t>承担本科教育教学工作的青年教师均</w:t>
      </w:r>
      <w:r>
        <w:rPr>
          <w:rFonts w:hint="eastAsia" w:ascii="仿宋_GB2312" w:hAnsi="仿宋" w:eastAsia="仿宋_GB2312"/>
          <w:sz w:val="32"/>
          <w:szCs w:val="32"/>
        </w:rPr>
        <w:t>须</w:t>
      </w:r>
      <w:r>
        <w:rPr>
          <w:rFonts w:ascii="仿宋_GB2312" w:hAnsi="仿宋" w:eastAsia="仿宋_GB2312"/>
          <w:sz w:val="32"/>
          <w:szCs w:val="32"/>
        </w:rPr>
        <w:t>报名，且参赛选手年龄必须在40岁以下（以当年发文通知规定时间节点为准）。</w:t>
      </w:r>
    </w:p>
    <w:p>
      <w:pPr>
        <w:spacing w:line="360" w:lineRule="auto"/>
        <w:ind w:firstLine="643" w:firstLineChars="200"/>
        <w:rPr>
          <w:rFonts w:hint="eastAsia" w:ascii="黑体" w:hAnsi="黑体" w:eastAsia="黑体"/>
          <w:b/>
          <w:sz w:val="32"/>
          <w:szCs w:val="32"/>
        </w:rPr>
      </w:pPr>
      <w:r>
        <w:rPr>
          <w:rFonts w:ascii="黑体" w:hAnsi="黑体" w:eastAsia="黑体"/>
          <w:b/>
          <w:sz w:val="32"/>
          <w:szCs w:val="32"/>
        </w:rPr>
        <w:t>三、奖项</w:t>
      </w:r>
      <w:r>
        <w:rPr>
          <w:rFonts w:hint="eastAsia" w:ascii="黑体" w:hAnsi="黑体" w:eastAsia="黑体"/>
          <w:b/>
          <w:sz w:val="32"/>
          <w:szCs w:val="32"/>
        </w:rPr>
        <w:t>设置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学院</w:t>
      </w:r>
      <w:r>
        <w:rPr>
          <w:rFonts w:ascii="仿宋_GB2312" w:hAnsi="仿宋" w:eastAsia="仿宋_GB2312"/>
          <w:sz w:val="32"/>
          <w:szCs w:val="32"/>
        </w:rPr>
        <w:t>青年教师教学大赛每两年举行一届，每届设一等奖</w:t>
      </w:r>
      <w:r>
        <w:rPr>
          <w:rFonts w:hint="eastAsia" w:ascii="仿宋_GB2312" w:hAnsi="仿宋" w:eastAsia="仿宋_GB2312"/>
          <w:sz w:val="32"/>
          <w:szCs w:val="32"/>
        </w:rPr>
        <w:t>1</w:t>
      </w:r>
      <w:r>
        <w:rPr>
          <w:rFonts w:ascii="仿宋_GB2312" w:hAnsi="仿宋" w:eastAsia="仿宋_GB2312"/>
          <w:sz w:val="32"/>
          <w:szCs w:val="32"/>
        </w:rPr>
        <w:t>名，二等奖</w:t>
      </w:r>
      <w:r>
        <w:rPr>
          <w:rFonts w:hint="eastAsia" w:ascii="仿宋_GB2312" w:hAnsi="仿宋" w:eastAsia="仿宋_GB2312"/>
          <w:sz w:val="32"/>
          <w:szCs w:val="32"/>
        </w:rPr>
        <w:t>2</w:t>
      </w:r>
      <w:r>
        <w:rPr>
          <w:rFonts w:ascii="仿宋_GB2312" w:hAnsi="仿宋" w:eastAsia="仿宋_GB2312"/>
          <w:sz w:val="32"/>
          <w:szCs w:val="32"/>
        </w:rPr>
        <w:t>名，三等奖</w:t>
      </w:r>
      <w:r>
        <w:rPr>
          <w:rFonts w:hint="eastAsia" w:ascii="仿宋_GB2312" w:hAnsi="仿宋" w:eastAsia="仿宋_GB2312"/>
          <w:sz w:val="32"/>
          <w:szCs w:val="32"/>
        </w:rPr>
        <w:t>3</w:t>
      </w:r>
      <w:r>
        <w:rPr>
          <w:rFonts w:ascii="仿宋_GB2312" w:hAnsi="仿宋" w:eastAsia="仿宋_GB2312"/>
          <w:sz w:val="32"/>
          <w:szCs w:val="32"/>
        </w:rPr>
        <w:t>名</w:t>
      </w:r>
      <w:r>
        <w:rPr>
          <w:rFonts w:hint="eastAsia" w:ascii="仿宋_GB2312" w:hAnsi="仿宋" w:eastAsia="仿宋_GB2312"/>
          <w:sz w:val="32"/>
          <w:szCs w:val="32"/>
        </w:rPr>
        <w:t>，颁发相应获奖证书。</w:t>
      </w:r>
    </w:p>
    <w:p>
      <w:pPr>
        <w:spacing w:line="360" w:lineRule="auto"/>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szCs w:val="32"/>
        </w:rPr>
        <w:t>、</w:t>
      </w:r>
      <w:r>
        <w:rPr>
          <w:rFonts w:hint="eastAsia" w:ascii="黑体" w:hAnsi="黑体" w:eastAsia="黑体"/>
          <w:b/>
          <w:sz w:val="32"/>
          <w:szCs w:val="32"/>
        </w:rPr>
        <w:t>比</w:t>
      </w:r>
      <w:r>
        <w:rPr>
          <w:rFonts w:ascii="黑体" w:hAnsi="黑体" w:eastAsia="黑体"/>
          <w:b/>
          <w:sz w:val="32"/>
          <w:szCs w:val="32"/>
        </w:rPr>
        <w:t>赛内容及流程</w:t>
      </w:r>
    </w:p>
    <w:p>
      <w:pPr>
        <w:spacing w:line="560" w:lineRule="exact"/>
        <w:ind w:firstLine="640" w:firstLineChars="200"/>
        <w:rPr>
          <w:rFonts w:hint="eastAsia" w:ascii="仿宋_GB2312" w:hAnsi="仿宋" w:eastAsia="仿宋_GB2312"/>
          <w:sz w:val="32"/>
          <w:szCs w:val="32"/>
        </w:rPr>
      </w:pPr>
      <w:r>
        <w:rPr>
          <w:rFonts w:ascii="仿宋_GB2312" w:hAnsi="仿宋" w:eastAsia="仿宋_GB2312"/>
          <w:sz w:val="32"/>
          <w:szCs w:val="32"/>
        </w:rPr>
        <w:t>以“上好一门课”为大赛理念，重点关注一门课的整体教学质量。大赛</w:t>
      </w:r>
      <w:r>
        <w:rPr>
          <w:rFonts w:hint="eastAsia" w:ascii="仿宋_GB2312" w:hAnsi="仿宋" w:eastAsia="仿宋_GB2312"/>
          <w:sz w:val="32"/>
          <w:szCs w:val="32"/>
        </w:rPr>
        <w:t>比</w:t>
      </w:r>
      <w:r>
        <w:rPr>
          <w:rFonts w:ascii="仿宋_GB2312" w:hAnsi="仿宋" w:eastAsia="仿宋_GB2312"/>
          <w:sz w:val="32"/>
          <w:szCs w:val="32"/>
        </w:rPr>
        <w:t>赛由教学设计、课堂教学和教学反思三部分组成，三部分分数分别为</w:t>
      </w:r>
      <w:r>
        <w:rPr>
          <w:rFonts w:hint="eastAsia" w:ascii="仿宋_GB2312" w:hAnsi="仿宋" w:eastAsia="仿宋_GB2312"/>
          <w:sz w:val="32"/>
          <w:szCs w:val="32"/>
        </w:rPr>
        <w:t>20</w:t>
      </w:r>
      <w:r>
        <w:rPr>
          <w:rFonts w:ascii="仿宋_GB2312" w:hAnsi="仿宋" w:eastAsia="仿宋_GB2312"/>
          <w:sz w:val="32"/>
          <w:szCs w:val="32"/>
        </w:rPr>
        <w:t>分、</w:t>
      </w:r>
      <w:r>
        <w:rPr>
          <w:rFonts w:hint="eastAsia" w:ascii="仿宋_GB2312" w:hAnsi="仿宋" w:eastAsia="仿宋_GB2312"/>
          <w:sz w:val="32"/>
          <w:szCs w:val="32"/>
        </w:rPr>
        <w:t>75</w:t>
      </w:r>
      <w:r>
        <w:rPr>
          <w:rFonts w:ascii="仿宋_GB2312" w:hAnsi="仿宋" w:eastAsia="仿宋_GB2312"/>
          <w:sz w:val="32"/>
          <w:szCs w:val="32"/>
        </w:rPr>
        <w:t>分、</w:t>
      </w:r>
      <w:r>
        <w:rPr>
          <w:rFonts w:hint="eastAsia" w:ascii="仿宋_GB2312" w:hAnsi="仿宋" w:eastAsia="仿宋_GB2312"/>
          <w:sz w:val="32"/>
          <w:szCs w:val="32"/>
        </w:rPr>
        <w:t>5</w:t>
      </w:r>
      <w:r>
        <w:rPr>
          <w:rFonts w:ascii="仿宋_GB2312" w:hAnsi="仿宋" w:eastAsia="仿宋_GB2312"/>
          <w:sz w:val="32"/>
          <w:szCs w:val="32"/>
        </w:rPr>
        <w:t>分</w:t>
      </w:r>
      <w:r>
        <w:rPr>
          <w:rFonts w:hint="eastAsia" w:ascii="仿宋_GB2312" w:hAnsi="仿宋" w:eastAsia="仿宋_GB2312"/>
          <w:sz w:val="32"/>
          <w:szCs w:val="32"/>
        </w:rPr>
        <w:t>。参照学校大赛评分标准和要求进行综合成绩评定。</w:t>
      </w:r>
    </w:p>
    <w:p>
      <w:pPr>
        <w:spacing w:line="560" w:lineRule="exact"/>
        <w:ind w:firstLine="640" w:firstLineChars="200"/>
        <w:rPr>
          <w:rFonts w:ascii="楷体_GB2312" w:hAnsi="仿宋" w:eastAsia="楷体_GB2312"/>
          <w:sz w:val="32"/>
          <w:szCs w:val="32"/>
        </w:rPr>
      </w:pPr>
      <w:r>
        <w:rPr>
          <w:rFonts w:ascii="楷体_GB2312" w:hAnsi="仿宋" w:eastAsia="楷体_GB2312"/>
          <w:sz w:val="32"/>
          <w:szCs w:val="32"/>
        </w:rPr>
        <w:t>（一）教学设计</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教学设计是指以1个学时为基本单位，对教学活动的设想与安排。基本要素有：题目、教学目的、教学思想、教学分析（内容、重难点）、教学方法和策略以及教学安排等。</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 参赛课程20个学时的教学设计方案。主要包括主题名称、课时数、学情分析、教学目标、课程资源、教学内容与过程、教学评价、预习任务与课后作业等。评委将对整套教学设计方案进行打分。</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 参赛课程20个学时相对应的20个课堂教学节段的PPT。教学节段指课堂教学20分钟所需要的教学内容。</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 选手参赛课程完整的教学大纲（实际教学）和完整的教学设计方案（实际教学），作为参赛教学设计方案和课堂教学环节难易程度评价的重要参考。</w:t>
      </w:r>
    </w:p>
    <w:p>
      <w:pPr>
        <w:spacing w:line="560" w:lineRule="exact"/>
        <w:ind w:firstLine="640" w:firstLineChars="200"/>
        <w:rPr>
          <w:rFonts w:ascii="楷体_GB2312" w:hAnsi="仿宋" w:eastAsia="楷体_GB2312"/>
          <w:sz w:val="32"/>
          <w:szCs w:val="32"/>
        </w:rPr>
      </w:pPr>
      <w:r>
        <w:rPr>
          <w:rFonts w:ascii="楷体_GB2312" w:hAnsi="仿宋" w:eastAsia="楷体_GB2312"/>
          <w:sz w:val="32"/>
          <w:szCs w:val="32"/>
        </w:rPr>
        <w:t>（二）课堂教学</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课堂教学规定时间为20分钟，用普通话授课。评委主要从教学内容、教学组织、教学语言与教态、教学特色四个方面进行考评。根据各自参赛课程需要，选手可携带教学模型、挂图等，白板笔、翻页器由组委会统一提供。大赛安排观摩室，课堂教学全程录像。</w:t>
      </w:r>
    </w:p>
    <w:p>
      <w:pPr>
        <w:spacing w:line="560" w:lineRule="exact"/>
        <w:ind w:firstLine="640" w:firstLineChars="200"/>
        <w:rPr>
          <w:rFonts w:ascii="楷体_GB2312" w:hAnsi="仿宋" w:eastAsia="楷体_GB2312"/>
          <w:sz w:val="32"/>
          <w:szCs w:val="32"/>
        </w:rPr>
      </w:pPr>
      <w:r>
        <w:rPr>
          <w:rFonts w:ascii="楷体_GB2312" w:hAnsi="仿宋" w:eastAsia="楷体_GB2312"/>
          <w:sz w:val="32"/>
          <w:szCs w:val="32"/>
        </w:rPr>
        <w:t>（三）教学反思</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参赛选手结束课堂教学环节后，不允许携带任何书面或电子等形式的资料，进入指定教室，结合本节段课堂教学实际，从教学理念、教学方法和教学过程三方面着手，在45分钟内完成对本讲课节段的教学反思材料（500字以内）。要求思路清晰、观点明确、联系实际，做到有感而发。</w:t>
      </w:r>
    </w:p>
    <w:p>
      <w:pPr>
        <w:spacing w:line="560" w:lineRule="exact"/>
        <w:ind w:firstLine="640" w:firstLineChars="200"/>
        <w:rPr>
          <w:rFonts w:ascii="楷体_GB2312" w:hAnsi="仿宋" w:eastAsia="楷体_GB2312"/>
          <w:sz w:val="32"/>
          <w:szCs w:val="32"/>
        </w:rPr>
      </w:pPr>
      <w:r>
        <w:rPr>
          <w:rFonts w:ascii="楷体_GB2312" w:hAnsi="仿宋" w:eastAsia="楷体_GB2312"/>
          <w:sz w:val="32"/>
          <w:szCs w:val="32"/>
        </w:rPr>
        <w:t>（四）计分方法</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评委评分实行实名制，选手成绩在大赛结束后适时公布，教学设计、课堂教学、教学反思三部分具体评分标准分别参见附件1、2、3。统分时去掉一个最高分和一个最低分后的累积分，除以评委人数（不含一个最高分和一个最低分的评委）为选手本环节得分，得分保留小数点后两位。成绩评定采用百分制，选手三个环节的得分相加为最终得分，最终得分保留小数点后两位。</w:t>
      </w:r>
    </w:p>
    <w:p>
      <w:pPr>
        <w:spacing w:line="560" w:lineRule="exact"/>
        <w:ind w:firstLine="640" w:firstLineChars="200"/>
        <w:rPr>
          <w:rFonts w:ascii="楷体_GB2312" w:hAnsi="仿宋" w:eastAsia="楷体_GB2312"/>
          <w:sz w:val="32"/>
          <w:szCs w:val="32"/>
        </w:rPr>
      </w:pPr>
      <w:r>
        <w:rPr>
          <w:rFonts w:ascii="楷体_GB2312" w:hAnsi="仿宋" w:eastAsia="楷体_GB2312"/>
          <w:sz w:val="32"/>
          <w:szCs w:val="32"/>
        </w:rPr>
        <w:t>（五）注意事项</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1.选手在课堂教学环节提交给评委的所有文字材料中不得出现选手姓名、学院等与选手身份相关的信息；</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.组委会将在赛前召开参赛选手会议，抽签确定选手参赛次序；</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.比赛当天，选手现场抽签确定本人参赛的具体教学节段。</w:t>
      </w:r>
    </w:p>
    <w:p>
      <w:pPr>
        <w:spacing w:line="360" w:lineRule="auto"/>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szCs w:val="32"/>
        </w:rPr>
        <w:t>、大赛材料提交</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选手须按规定的时间和方式提交大赛材料。逾期未报送者，视作放弃参赛资格。具体包括以下内容：</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w:t>
      </w:r>
      <w:r>
        <w:rPr>
          <w:rFonts w:ascii="楷体_GB2312" w:hAnsi="仿宋" w:eastAsia="楷体_GB2312"/>
          <w:sz w:val="32"/>
          <w:szCs w:val="32"/>
        </w:rPr>
        <w:t>封面（按以下格式排版）</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第一行：第X届</w:t>
      </w:r>
      <w:r>
        <w:rPr>
          <w:rFonts w:hint="eastAsia" w:ascii="仿宋_GB2312" w:hAnsi="仿宋" w:eastAsia="仿宋_GB2312"/>
          <w:sz w:val="32"/>
          <w:szCs w:val="32"/>
        </w:rPr>
        <w:t>贵州大学酿酒与工程学院</w:t>
      </w:r>
      <w:r>
        <w:rPr>
          <w:rFonts w:ascii="仿宋_GB2312" w:hAnsi="仿宋" w:eastAsia="仿宋_GB2312"/>
          <w:sz w:val="32"/>
          <w:szCs w:val="32"/>
        </w:rPr>
        <w:t>青年教师教学大赛参赛材料（页面左上角，二号，宋体）；</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第二行：课程名称，例如</w:t>
      </w:r>
      <w:r>
        <w:rPr>
          <w:rFonts w:hint="eastAsia" w:ascii="仿宋_GB2312" w:hAnsi="仿宋" w:eastAsia="仿宋_GB2312"/>
          <w:sz w:val="32"/>
          <w:szCs w:val="32"/>
        </w:rPr>
        <w:t>免疫</w:t>
      </w:r>
      <w:r>
        <w:rPr>
          <w:rFonts w:ascii="仿宋_GB2312" w:hAnsi="仿宋" w:eastAsia="仿宋_GB2312"/>
          <w:sz w:val="32"/>
          <w:szCs w:val="32"/>
        </w:rPr>
        <w:t>学（页面三分之一处居中，初号，宋体）；</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w:t>
      </w:r>
      <w:r>
        <w:rPr>
          <w:rFonts w:ascii="楷体_GB2312" w:hAnsi="仿宋" w:eastAsia="楷体_GB2312"/>
          <w:sz w:val="32"/>
          <w:szCs w:val="32"/>
        </w:rPr>
        <w:t>教学大纲</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参赛课程完整教学大纲，主要包含课程名称、基本信息（课程性质、教学时数、学分、学生对象）、课程简介、课程目标、课程内容与教学安排、课程评价、建议阅读文献等要素。</w:t>
      </w:r>
    </w:p>
    <w:p>
      <w:pPr>
        <w:spacing w:line="560" w:lineRule="exact"/>
        <w:ind w:firstLine="640" w:firstLineChars="200"/>
        <w:rPr>
          <w:rFonts w:ascii="楷体_GB2312" w:hAnsi="仿宋" w:eastAsia="楷体_GB2312"/>
          <w:sz w:val="32"/>
          <w:szCs w:val="32"/>
        </w:rPr>
      </w:pP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w:t>
      </w:r>
      <w:r>
        <w:rPr>
          <w:rFonts w:ascii="楷体_GB2312" w:hAnsi="仿宋" w:eastAsia="楷体_GB2312"/>
          <w:sz w:val="32"/>
          <w:szCs w:val="32"/>
        </w:rPr>
        <w:t>教学设计</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20个学时的教学设计方案，格式为PDF文档通用格式。参赛课程的完整教学设计方案（实际教学），作为参赛教学设计方案评价的重要参考。</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（四）</w:t>
      </w:r>
      <w:r>
        <w:rPr>
          <w:rFonts w:ascii="楷体_GB2312" w:hAnsi="仿宋" w:eastAsia="楷体_GB2312"/>
          <w:sz w:val="32"/>
          <w:szCs w:val="32"/>
        </w:rPr>
        <w:t>教学节段PPT</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与20个学时教学设计方案相对应的20个教学节段的PPT，格式为Powerpoint演示文稿16:9大小，分辨率为1600*900。</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（五）</w:t>
      </w:r>
      <w:r>
        <w:rPr>
          <w:rFonts w:ascii="楷体_GB2312" w:hAnsi="仿宋" w:eastAsia="楷体_GB2312"/>
          <w:sz w:val="32"/>
          <w:szCs w:val="32"/>
        </w:rPr>
        <w:t>教学节段PPT的目录</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20个教学节段PPT的目录（目录范例见附件5）。</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除封面外，其它材料正文一级标题用3号黑体加粗；二级标题用4号黑体加粗；三级标题用小4号黑体加粗。正文内容用小4号宋体，1.5倍行距。</w:t>
      </w:r>
    </w:p>
    <w:p>
      <w:pPr>
        <w:spacing w:line="360" w:lineRule="auto"/>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szCs w:val="32"/>
        </w:rPr>
        <w:t>、大赛时间安排</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学院</w:t>
      </w:r>
      <w:r>
        <w:rPr>
          <w:rFonts w:ascii="仿宋_GB2312" w:hAnsi="仿宋" w:eastAsia="仿宋_GB2312"/>
          <w:sz w:val="32"/>
          <w:szCs w:val="32"/>
        </w:rPr>
        <w:t>青年教师教学大赛</w:t>
      </w:r>
      <w:r>
        <w:rPr>
          <w:rFonts w:hint="eastAsia" w:ascii="仿宋_GB2312" w:hAnsi="仿宋" w:eastAsia="仿宋_GB2312"/>
          <w:sz w:val="32"/>
          <w:szCs w:val="32"/>
        </w:rPr>
        <w:t>均定于各比赛年的4月初举行，</w:t>
      </w:r>
      <w:r>
        <w:rPr>
          <w:rFonts w:ascii="仿宋_GB2312" w:hAnsi="仿宋" w:eastAsia="仿宋_GB2312"/>
          <w:sz w:val="32"/>
          <w:szCs w:val="32"/>
        </w:rPr>
        <w:t>具体安排和相关要求由学</w:t>
      </w:r>
      <w:r>
        <w:rPr>
          <w:rFonts w:hint="eastAsia" w:ascii="仿宋_GB2312" w:hAnsi="仿宋" w:eastAsia="仿宋_GB2312"/>
          <w:sz w:val="32"/>
          <w:szCs w:val="32"/>
        </w:rPr>
        <w:t>院</w:t>
      </w:r>
      <w:r>
        <w:rPr>
          <w:rFonts w:ascii="仿宋_GB2312" w:hAnsi="仿宋" w:eastAsia="仿宋_GB2312"/>
          <w:sz w:val="32"/>
          <w:szCs w:val="32"/>
        </w:rPr>
        <w:t>另行通知。</w:t>
      </w:r>
    </w:p>
    <w:p>
      <w:pPr>
        <w:spacing w:line="360" w:lineRule="auto"/>
        <w:ind w:firstLine="643" w:firstLineChars="200"/>
        <w:rPr>
          <w:rFonts w:ascii="黑体" w:hAnsi="黑体" w:eastAsia="黑体"/>
          <w:b/>
          <w:sz w:val="32"/>
          <w:szCs w:val="32"/>
        </w:rPr>
      </w:pPr>
      <w:r>
        <w:rPr>
          <w:rFonts w:hint="eastAsia" w:ascii="黑体" w:hAnsi="黑体" w:eastAsia="黑体"/>
          <w:b/>
          <w:sz w:val="32"/>
          <w:szCs w:val="32"/>
        </w:rPr>
        <w:t>七</w:t>
      </w:r>
      <w:r>
        <w:rPr>
          <w:rFonts w:ascii="黑体" w:hAnsi="黑体" w:eastAsia="黑体"/>
          <w:b/>
          <w:sz w:val="32"/>
          <w:szCs w:val="32"/>
        </w:rPr>
        <w:t>、表彰与奖励</w:t>
      </w:r>
    </w:p>
    <w:p>
      <w:pPr>
        <w:spacing w:line="520" w:lineRule="exact"/>
        <w:ind w:firstLine="640" w:firstLineChars="200"/>
        <w:rPr>
          <w:rFonts w:hint="eastAsia" w:ascii="仿宋_GB2312" w:hAnsi="仿宋" w:eastAsia="仿宋_GB2312"/>
          <w:sz w:val="32"/>
          <w:szCs w:val="32"/>
        </w:rPr>
      </w:pPr>
      <w:r>
        <w:rPr>
          <w:rFonts w:ascii="仿宋_GB2312" w:hAnsi="仿宋" w:eastAsia="仿宋_GB2312"/>
          <w:sz w:val="32"/>
          <w:szCs w:val="32"/>
        </w:rPr>
        <w:t>学</w:t>
      </w:r>
      <w:r>
        <w:rPr>
          <w:rFonts w:hint="eastAsia" w:ascii="仿宋_GB2312" w:hAnsi="仿宋" w:eastAsia="仿宋_GB2312"/>
          <w:sz w:val="32"/>
          <w:szCs w:val="32"/>
        </w:rPr>
        <w:t>院</w:t>
      </w:r>
      <w:r>
        <w:rPr>
          <w:rFonts w:ascii="仿宋_GB2312" w:hAnsi="仿宋" w:eastAsia="仿宋_GB2312"/>
          <w:sz w:val="32"/>
          <w:szCs w:val="32"/>
        </w:rPr>
        <w:t>颁发获奖证书以及相应数额的</w:t>
      </w:r>
      <w:r>
        <w:rPr>
          <w:rFonts w:hint="eastAsia" w:ascii="仿宋_GB2312" w:hAnsi="仿宋" w:eastAsia="仿宋_GB2312"/>
          <w:sz w:val="32"/>
          <w:szCs w:val="32"/>
          <w:highlight w:val="none"/>
        </w:rPr>
        <w:t>奖金</w:t>
      </w:r>
      <w:r>
        <w:rPr>
          <w:rFonts w:hint="eastAsia" w:ascii="仿宋_GB2312" w:hAnsi="仿宋" w:eastAsia="仿宋_GB2312"/>
          <w:sz w:val="32"/>
          <w:szCs w:val="32"/>
        </w:rPr>
        <w:t>（</w:t>
      </w:r>
      <w:r>
        <w:rPr>
          <w:rFonts w:ascii="仿宋_GB2312" w:hAnsi="仿宋" w:eastAsia="仿宋_GB2312"/>
          <w:sz w:val="32"/>
          <w:szCs w:val="32"/>
        </w:rPr>
        <w:t>一等奖</w:t>
      </w:r>
      <w:r>
        <w:rPr>
          <w:rFonts w:hint="eastAsia" w:ascii="仿宋_GB2312" w:hAnsi="仿宋" w:eastAsia="仿宋_GB2312"/>
          <w:sz w:val="32"/>
          <w:szCs w:val="32"/>
        </w:rPr>
        <w:t>3000元</w:t>
      </w:r>
      <w:r>
        <w:rPr>
          <w:rFonts w:ascii="仿宋_GB2312" w:hAnsi="仿宋" w:eastAsia="仿宋_GB2312"/>
          <w:sz w:val="32"/>
          <w:szCs w:val="32"/>
        </w:rPr>
        <w:t>，二等奖</w:t>
      </w:r>
      <w:r>
        <w:rPr>
          <w:rFonts w:hint="eastAsia" w:ascii="仿宋_GB2312" w:hAnsi="仿宋" w:eastAsia="仿宋_GB2312"/>
          <w:sz w:val="32"/>
          <w:szCs w:val="32"/>
        </w:rPr>
        <w:t>1500元</w:t>
      </w:r>
      <w:r>
        <w:rPr>
          <w:rFonts w:ascii="仿宋_GB2312" w:hAnsi="仿宋" w:eastAsia="仿宋_GB2312"/>
          <w:sz w:val="32"/>
          <w:szCs w:val="32"/>
        </w:rPr>
        <w:t>，三等奖</w:t>
      </w:r>
      <w:r>
        <w:rPr>
          <w:rFonts w:hint="eastAsia" w:ascii="仿宋_GB2312" w:hAnsi="仿宋" w:eastAsia="仿宋_GB2312"/>
          <w:sz w:val="32"/>
          <w:szCs w:val="32"/>
        </w:rPr>
        <w:t>1000元）</w:t>
      </w:r>
      <w:r>
        <w:rPr>
          <w:rFonts w:ascii="仿宋_GB2312" w:hAnsi="仿宋" w:eastAsia="仿宋_GB2312"/>
          <w:sz w:val="32"/>
          <w:szCs w:val="32"/>
        </w:rPr>
        <w:t>。在专业技术职务评聘时，纳入职称评审推荐条件，同等条件优先推荐聘</w:t>
      </w:r>
      <w:r>
        <w:rPr>
          <w:rFonts w:hint="eastAsia" w:ascii="仿宋_GB2312" w:hAnsi="仿宋" w:eastAsia="仿宋_GB2312"/>
          <w:sz w:val="32"/>
          <w:szCs w:val="32"/>
        </w:rPr>
        <w:t>用</w:t>
      </w:r>
      <w:r>
        <w:rPr>
          <w:rFonts w:ascii="仿宋_GB2312" w:hAnsi="仿宋" w:eastAsia="仿宋_GB2312"/>
          <w:sz w:val="32"/>
          <w:szCs w:val="32"/>
        </w:rPr>
        <w:t>到教师岗位，同时优先推荐参加</w:t>
      </w:r>
      <w:r>
        <w:rPr>
          <w:rFonts w:hint="eastAsia" w:ascii="仿宋_GB2312" w:hAnsi="仿宋" w:eastAsia="仿宋_GB2312"/>
          <w:sz w:val="32"/>
          <w:szCs w:val="32"/>
        </w:rPr>
        <w:t>学校、</w:t>
      </w:r>
      <w:r>
        <w:rPr>
          <w:rFonts w:ascii="仿宋_GB2312" w:hAnsi="仿宋" w:eastAsia="仿宋_GB2312"/>
          <w:sz w:val="32"/>
          <w:szCs w:val="32"/>
        </w:rPr>
        <w:t>省级青年教师教学大赛。</w:t>
      </w:r>
    </w:p>
    <w:p>
      <w:pPr>
        <w:spacing w:line="520" w:lineRule="exact"/>
        <w:ind w:firstLine="643" w:firstLineChars="200"/>
        <w:rPr>
          <w:rFonts w:ascii="黑体" w:hAnsi="黑体" w:eastAsia="黑体"/>
          <w:b/>
          <w:sz w:val="32"/>
          <w:szCs w:val="32"/>
        </w:rPr>
      </w:pPr>
      <w:r>
        <w:rPr>
          <w:rFonts w:hint="eastAsia" w:ascii="黑体" w:hAnsi="黑体" w:eastAsia="黑体"/>
          <w:b/>
          <w:sz w:val="32"/>
          <w:szCs w:val="32"/>
        </w:rPr>
        <w:t>八</w:t>
      </w:r>
      <w:r>
        <w:rPr>
          <w:rFonts w:ascii="黑体" w:hAnsi="黑体" w:eastAsia="黑体"/>
          <w:b/>
          <w:sz w:val="32"/>
          <w:szCs w:val="32"/>
        </w:rPr>
        <w:t>、获奖人义务</w:t>
      </w:r>
    </w:p>
    <w:p>
      <w:pPr>
        <w:spacing w:line="520" w:lineRule="exact"/>
        <w:ind w:firstLine="640" w:firstLineChars="200"/>
        <w:rPr>
          <w:rFonts w:ascii="仿宋_GB2312" w:hAnsi="仿宋" w:eastAsia="仿宋_GB2312"/>
          <w:sz w:val="32"/>
          <w:szCs w:val="32"/>
        </w:rPr>
      </w:pPr>
      <w:r>
        <w:rPr>
          <w:rFonts w:ascii="仿宋_GB2312" w:hAnsi="仿宋" w:eastAsia="仿宋_GB2312"/>
          <w:sz w:val="32"/>
          <w:szCs w:val="32"/>
        </w:rPr>
        <w:t>受表彰的教师</w:t>
      </w:r>
      <w:r>
        <w:rPr>
          <w:rFonts w:hint="eastAsia" w:ascii="仿宋_GB2312" w:hAnsi="仿宋" w:eastAsia="仿宋_GB2312"/>
          <w:sz w:val="32"/>
          <w:szCs w:val="32"/>
        </w:rPr>
        <w:t>须参加学院</w:t>
      </w:r>
      <w:r>
        <w:rPr>
          <w:rFonts w:ascii="仿宋_GB2312" w:hAnsi="仿宋" w:eastAsia="仿宋_GB2312"/>
          <w:sz w:val="32"/>
          <w:szCs w:val="32"/>
        </w:rPr>
        <w:t>安排的教学教研活动，为青年教师做教学展示，每年在教研活动中进行经验分享或教学展示不少于</w:t>
      </w:r>
      <w:r>
        <w:rPr>
          <w:rFonts w:hint="eastAsia" w:ascii="仿宋_GB2312" w:hAnsi="仿宋" w:eastAsia="仿宋_GB2312"/>
          <w:sz w:val="32"/>
          <w:szCs w:val="32"/>
        </w:rPr>
        <w:t>1</w:t>
      </w:r>
      <w:r>
        <w:rPr>
          <w:rFonts w:ascii="仿宋_GB2312" w:hAnsi="仿宋" w:eastAsia="仿宋_GB2312"/>
          <w:sz w:val="32"/>
          <w:szCs w:val="32"/>
        </w:rPr>
        <w:t>次。</w:t>
      </w:r>
    </w:p>
    <w:p>
      <w:pPr>
        <w:spacing w:line="520" w:lineRule="exact"/>
        <w:ind w:firstLine="643" w:firstLineChars="200"/>
        <w:rPr>
          <w:rFonts w:ascii="黑体" w:hAnsi="黑体" w:eastAsia="黑体"/>
          <w:b/>
          <w:sz w:val="32"/>
          <w:szCs w:val="32"/>
        </w:rPr>
      </w:pPr>
      <w:r>
        <w:rPr>
          <w:rFonts w:hint="eastAsia" w:ascii="黑体" w:hAnsi="黑体" w:eastAsia="黑体"/>
          <w:b/>
          <w:sz w:val="32"/>
          <w:szCs w:val="32"/>
        </w:rPr>
        <w:t>九</w:t>
      </w:r>
      <w:r>
        <w:rPr>
          <w:rFonts w:ascii="黑体" w:hAnsi="黑体" w:eastAsia="黑体"/>
          <w:b/>
          <w:sz w:val="32"/>
          <w:szCs w:val="32"/>
        </w:rPr>
        <w:t>、附  则</w:t>
      </w:r>
    </w:p>
    <w:p>
      <w:pPr>
        <w:spacing w:line="520" w:lineRule="exact"/>
        <w:ind w:firstLine="640" w:firstLineChars="200"/>
        <w:rPr>
          <w:rFonts w:ascii="仿宋_GB2312" w:hAnsi="仿宋" w:eastAsia="仿宋_GB2312"/>
          <w:sz w:val="32"/>
          <w:szCs w:val="32"/>
        </w:rPr>
      </w:pPr>
      <w:r>
        <w:rPr>
          <w:rFonts w:ascii="仿宋_GB2312" w:hAnsi="仿宋" w:eastAsia="仿宋_GB2312"/>
          <w:sz w:val="32"/>
          <w:szCs w:val="32"/>
        </w:rPr>
        <w:t>本实施方案自发布之日起实施，由</w:t>
      </w:r>
      <w:r>
        <w:rPr>
          <w:rFonts w:hint="eastAsia" w:ascii="仿宋_GB2312" w:hAnsi="仿宋" w:eastAsia="仿宋_GB2312"/>
          <w:sz w:val="32"/>
          <w:szCs w:val="32"/>
        </w:rPr>
        <w:t>教学科</w:t>
      </w:r>
      <w:r>
        <w:rPr>
          <w:rFonts w:ascii="仿宋_GB2312" w:hAnsi="仿宋" w:eastAsia="仿宋_GB2312"/>
          <w:sz w:val="32"/>
          <w:szCs w:val="32"/>
        </w:rPr>
        <w:t>负责解释。</w:t>
      </w:r>
    </w:p>
    <w:p>
      <w:pPr>
        <w:spacing w:line="520" w:lineRule="exact"/>
        <w:rPr>
          <w:rFonts w:ascii="Times New Roman" w:hAnsi="Times New Roman"/>
          <w:sz w:val="24"/>
          <w:szCs w:val="24"/>
        </w:rPr>
      </w:pPr>
    </w:p>
    <w:p>
      <w:pPr>
        <w:spacing w:line="520" w:lineRule="exact"/>
        <w:ind w:left="1440" w:hanging="1440" w:hangingChars="450"/>
        <w:rPr>
          <w:rFonts w:ascii="仿宋_GB2312" w:hAnsi="仿宋" w:eastAsia="仿宋_GB2312"/>
          <w:sz w:val="32"/>
          <w:szCs w:val="32"/>
        </w:rPr>
      </w:pPr>
      <w:r>
        <w:rPr>
          <w:rFonts w:hint="eastAsia" w:ascii="仿宋_GB2312" w:hAnsi="仿宋" w:eastAsia="仿宋_GB2312"/>
          <w:sz w:val="32"/>
          <w:szCs w:val="32"/>
        </w:rPr>
        <w:t xml:space="preserve"> 附件：1.第X届贵州大学酿酒与食品工程学院青年教师教学大赛教学设计评分表</w:t>
      </w:r>
    </w:p>
    <w:p>
      <w:pPr>
        <w:spacing w:line="520" w:lineRule="exact"/>
        <w:ind w:left="1277" w:leftChars="532" w:hanging="160" w:hangingChars="50"/>
        <w:rPr>
          <w:rFonts w:ascii="仿宋_GB2312" w:hAnsi="仿宋" w:eastAsia="仿宋_GB2312"/>
          <w:sz w:val="32"/>
          <w:szCs w:val="32"/>
        </w:rPr>
      </w:pPr>
      <w:r>
        <w:rPr>
          <w:rFonts w:hint="eastAsia" w:ascii="仿宋_GB2312" w:hAnsi="仿宋" w:eastAsia="仿宋_GB2312"/>
          <w:sz w:val="32"/>
          <w:szCs w:val="32"/>
        </w:rPr>
        <w:t>2.第X届贵州大学酿酒与食品工程学院青年教师教学大赛课堂教学评分表</w:t>
      </w:r>
    </w:p>
    <w:p>
      <w:pPr>
        <w:spacing w:line="520" w:lineRule="exact"/>
        <w:ind w:left="1277" w:leftChars="532" w:hanging="160" w:hangingChars="50"/>
        <w:rPr>
          <w:rFonts w:ascii="仿宋_GB2312" w:hAnsi="仿宋" w:eastAsia="仿宋_GB2312"/>
          <w:sz w:val="32"/>
          <w:szCs w:val="32"/>
        </w:rPr>
      </w:pPr>
      <w:r>
        <w:rPr>
          <w:rFonts w:hint="eastAsia" w:ascii="仿宋_GB2312" w:hAnsi="仿宋" w:eastAsia="仿宋_GB2312"/>
          <w:sz w:val="32"/>
          <w:szCs w:val="32"/>
        </w:rPr>
        <w:t>3.第X届贵州大学酿酒与食品工程学院青年教师教学大赛教学反思评分表</w:t>
      </w:r>
    </w:p>
    <w:p>
      <w:pPr>
        <w:spacing w:line="520" w:lineRule="exact"/>
        <w:ind w:left="1437" w:leftChars="532" w:hanging="320" w:hangingChars="100"/>
        <w:rPr>
          <w:rFonts w:ascii="仿宋_GB2312" w:hAnsi="仿宋" w:eastAsia="仿宋_GB2312"/>
          <w:sz w:val="32"/>
          <w:szCs w:val="32"/>
        </w:rPr>
      </w:pPr>
      <w:r>
        <w:rPr>
          <w:rFonts w:hint="eastAsia" w:ascii="仿宋_GB2312" w:hAnsi="仿宋" w:eastAsia="仿宋_GB2312"/>
          <w:sz w:val="32"/>
          <w:szCs w:val="32"/>
        </w:rPr>
        <w:t>4.第X届贵州大学酿酒与食品工程学院青年教师教学大赛参赛选手推荐表</w:t>
      </w:r>
    </w:p>
    <w:p>
      <w:pPr>
        <w:spacing w:after="156" w:afterLines="50" w:line="520" w:lineRule="exact"/>
        <w:ind w:firstLine="1120" w:firstLineChars="350"/>
        <w:rPr>
          <w:rFonts w:ascii="仿宋_GB2312" w:hAnsi="仿宋" w:eastAsia="仿宋_GB2312"/>
          <w:sz w:val="32"/>
          <w:szCs w:val="32"/>
        </w:rPr>
      </w:pPr>
      <w:r>
        <w:rPr>
          <w:rFonts w:hint="eastAsia" w:ascii="仿宋_GB2312" w:hAnsi="仿宋" w:eastAsia="仿宋_GB2312"/>
          <w:sz w:val="32"/>
          <w:szCs w:val="32"/>
        </w:rPr>
        <w:t>5.教学节段目录（范例）</w:t>
      </w:r>
    </w:p>
    <w:p>
      <w:pPr>
        <w:spacing w:line="360" w:lineRule="auto"/>
        <w:ind w:firstLine="600" w:firstLineChars="250"/>
        <w:rPr>
          <w:rFonts w:ascii="Times New Roman" w:hAnsi="Times New Roman"/>
          <w:sz w:val="24"/>
          <w:szCs w:val="24"/>
        </w:rPr>
        <w:sectPr>
          <w:type w:val="continuous"/>
          <w:pgSz w:w="11906" w:h="16838"/>
          <w:pgMar w:top="2098" w:right="1800" w:bottom="1984" w:left="1587" w:header="851" w:footer="992" w:gutter="0"/>
          <w:cols w:space="720" w:num="1"/>
          <w:docGrid w:type="lines" w:linePitch="312" w:charSpace="0"/>
        </w:sectPr>
      </w:pPr>
    </w:p>
    <w:p>
      <w:pPr>
        <w:rPr>
          <w:rFonts w:ascii="仿宋_GB2312" w:hAnsi="Times New Roman" w:eastAsia="仿宋_GB2312"/>
          <w:kern w:val="0"/>
          <w:sz w:val="28"/>
          <w:szCs w:val="28"/>
        </w:rPr>
      </w:pPr>
      <w:r>
        <w:rPr>
          <w:rFonts w:hint="eastAsia" w:ascii="仿宋_GB2312" w:hAnsi="Times New Roman" w:eastAsia="仿宋_GB2312"/>
          <w:kern w:val="0"/>
          <w:sz w:val="28"/>
          <w:szCs w:val="28"/>
        </w:rPr>
        <w:t>附件1</w:t>
      </w:r>
    </w:p>
    <w:p>
      <w:pPr>
        <w:snapToGrid w:val="0"/>
        <w:jc w:val="center"/>
        <w:rPr>
          <w:rFonts w:ascii="方正小标宋简体" w:hAnsi="黑体" w:eastAsia="方正小标宋简体"/>
          <w:bCs/>
          <w:kern w:val="0"/>
          <w:sz w:val="36"/>
          <w:szCs w:val="36"/>
        </w:rPr>
      </w:pPr>
      <w:r>
        <w:rPr>
          <w:rFonts w:hint="eastAsia" w:ascii="方正小标宋简体" w:hAnsi="黑体" w:eastAsia="方正小标宋简体"/>
          <w:bCs/>
          <w:kern w:val="0"/>
          <w:sz w:val="36"/>
          <w:szCs w:val="36"/>
        </w:rPr>
        <w:t>第X届贵州大学酿酒与食品工程学院</w:t>
      </w:r>
    </w:p>
    <w:p>
      <w:pPr>
        <w:snapToGrid w:val="0"/>
        <w:jc w:val="center"/>
        <w:rPr>
          <w:rFonts w:hint="eastAsia" w:ascii="方正小标宋简体" w:hAnsi="黑体" w:eastAsia="方正小标宋简体"/>
          <w:bCs/>
          <w:kern w:val="0"/>
          <w:sz w:val="36"/>
          <w:szCs w:val="36"/>
        </w:rPr>
      </w:pPr>
      <w:r>
        <w:rPr>
          <w:rFonts w:hint="eastAsia" w:ascii="方正小标宋简体" w:hAnsi="黑体" w:eastAsia="方正小标宋简体"/>
          <w:bCs/>
          <w:kern w:val="0"/>
          <w:sz w:val="36"/>
          <w:szCs w:val="36"/>
        </w:rPr>
        <w:t>青年教师教学大赛</w:t>
      </w:r>
    </w:p>
    <w:p>
      <w:pPr>
        <w:snapToGrid w:val="0"/>
        <w:jc w:val="center"/>
        <w:rPr>
          <w:rFonts w:hint="eastAsia" w:ascii="方正小标宋简体" w:hAnsi="黑体" w:eastAsia="方正小标宋简体"/>
          <w:bCs/>
          <w:kern w:val="0"/>
          <w:sz w:val="36"/>
          <w:szCs w:val="36"/>
        </w:rPr>
      </w:pPr>
      <w:r>
        <w:rPr>
          <w:rFonts w:hint="eastAsia" w:ascii="方正小标宋简体" w:hAnsi="黑体" w:eastAsia="方正小标宋简体"/>
          <w:bCs/>
          <w:kern w:val="0"/>
          <w:sz w:val="36"/>
          <w:szCs w:val="36"/>
        </w:rPr>
        <w:t>教学设计评分表</w:t>
      </w:r>
    </w:p>
    <w:p>
      <w:pPr>
        <w:widowControl/>
        <w:spacing w:line="400" w:lineRule="atLeast"/>
        <w:rPr>
          <w:rFonts w:ascii="仿宋_GB2312" w:hAnsi="Times New Roman" w:eastAsia="仿宋_GB2312"/>
          <w:kern w:val="0"/>
          <w:sz w:val="28"/>
          <w:szCs w:val="28"/>
          <w:u w:val="single"/>
        </w:rPr>
      </w:pPr>
      <w:r>
        <w:rPr>
          <w:rFonts w:hint="eastAsia" w:ascii="仿宋_GB2312" w:hAnsi="Times New Roman" w:eastAsia="仿宋_GB2312"/>
          <w:kern w:val="0"/>
          <w:sz w:val="28"/>
          <w:szCs w:val="28"/>
        </w:rPr>
        <w:t>选手编号：</w:t>
      </w:r>
      <w:r>
        <w:rPr>
          <w:rFonts w:hint="eastAsia" w:ascii="仿宋_GB2312" w:hAnsi="Times New Roman" w:eastAsia="仿宋_GB2312"/>
          <w:kern w:val="0"/>
          <w:sz w:val="28"/>
          <w:szCs w:val="28"/>
          <w:u w:val="single"/>
        </w:rPr>
        <w:t xml:space="preserve">             </w:t>
      </w:r>
    </w:p>
    <w:tbl>
      <w:tblPr>
        <w:tblStyle w:val="5"/>
        <w:tblW w:w="0" w:type="auto"/>
        <w:jc w:val="center"/>
        <w:tblLayout w:type="fixed"/>
        <w:tblCellMar>
          <w:top w:w="0" w:type="dxa"/>
          <w:left w:w="108" w:type="dxa"/>
          <w:bottom w:w="0" w:type="dxa"/>
          <w:right w:w="108" w:type="dxa"/>
        </w:tblCellMar>
      </w:tblPr>
      <w:tblGrid>
        <w:gridCol w:w="1403"/>
        <w:gridCol w:w="5670"/>
        <w:gridCol w:w="889"/>
        <w:gridCol w:w="890"/>
      </w:tblGrid>
      <w:tr>
        <w:tblPrEx>
          <w:tblCellMar>
            <w:top w:w="0" w:type="dxa"/>
            <w:left w:w="108" w:type="dxa"/>
            <w:bottom w:w="0" w:type="dxa"/>
            <w:right w:w="108" w:type="dxa"/>
          </w:tblCellMar>
        </w:tblPrEx>
        <w:trPr>
          <w:trHeight w:val="854" w:hRule="atLeast"/>
          <w:jc w:val="center"/>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项目</w:t>
            </w:r>
          </w:p>
        </w:tc>
        <w:tc>
          <w:tcPr>
            <w:tcW w:w="5670"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评测要求</w:t>
            </w:r>
          </w:p>
        </w:tc>
        <w:tc>
          <w:tcPr>
            <w:tcW w:w="889"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分值</w:t>
            </w:r>
          </w:p>
        </w:tc>
        <w:tc>
          <w:tcPr>
            <w:tcW w:w="890"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仿宋_GB2312" w:hAnsi="Times New Roman" w:eastAsia="仿宋_GB2312"/>
                <w:b/>
                <w:kern w:val="0"/>
                <w:sz w:val="28"/>
                <w:szCs w:val="28"/>
              </w:rPr>
            </w:pPr>
            <w:r>
              <w:rPr>
                <w:rFonts w:hint="eastAsia" w:ascii="仿宋_GB2312" w:hAnsi="Times New Roman" w:eastAsia="仿宋_GB2312"/>
                <w:b/>
                <w:kern w:val="0"/>
                <w:sz w:val="28"/>
                <w:szCs w:val="28"/>
              </w:rPr>
              <w:t>得分</w:t>
            </w:r>
          </w:p>
        </w:tc>
      </w:tr>
      <w:tr>
        <w:tblPrEx>
          <w:tblCellMar>
            <w:top w:w="0" w:type="dxa"/>
            <w:left w:w="108" w:type="dxa"/>
            <w:bottom w:w="0" w:type="dxa"/>
            <w:right w:w="108" w:type="dxa"/>
          </w:tblCellMar>
        </w:tblPrEx>
        <w:trPr>
          <w:trHeight w:val="624" w:hRule="exact"/>
          <w:jc w:val="center"/>
        </w:trPr>
        <w:tc>
          <w:tcPr>
            <w:tcW w:w="1403" w:type="dxa"/>
            <w:vMerge w:val="restart"/>
            <w:tcBorders>
              <w:top w:val="nil"/>
              <w:left w:val="single" w:color="000000" w:sz="4" w:space="0"/>
              <w:bottom w:val="single" w:color="000000" w:sz="4" w:space="0"/>
              <w:right w:val="single" w:color="000000" w:sz="4" w:space="0"/>
            </w:tcBorders>
            <w:noWrap w:val="0"/>
            <w:vAlign w:val="center"/>
          </w:tcPr>
          <w:p>
            <w:pPr>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教学       设计</w:t>
            </w:r>
          </w:p>
          <w:p>
            <w:pPr>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方案     （20分）</w:t>
            </w:r>
          </w:p>
        </w:tc>
        <w:tc>
          <w:tcPr>
            <w:tcW w:w="5670" w:type="dxa"/>
            <w:tcBorders>
              <w:top w:val="nil"/>
              <w:left w:val="nil"/>
              <w:bottom w:val="single" w:color="000000" w:sz="4" w:space="0"/>
              <w:right w:val="single" w:color="000000" w:sz="4" w:space="0"/>
            </w:tcBorders>
            <w:noWrap w:val="0"/>
            <w:vAlign w:val="center"/>
          </w:tcPr>
          <w:p>
            <w:pPr>
              <w:spacing w:line="48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符合教学大纲，内容充实，反映学科前沿。</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4</w:t>
            </w:r>
          </w:p>
        </w:tc>
        <w:tc>
          <w:tcPr>
            <w:tcW w:w="890" w:type="dxa"/>
            <w:vMerge w:val="restart"/>
            <w:tcBorders>
              <w:top w:val="nil"/>
              <w:left w:val="nil"/>
              <w:right w:val="single" w:color="000000" w:sz="4" w:space="0"/>
            </w:tcBorders>
            <w:noWrap w:val="0"/>
            <w:vAlign w:val="center"/>
          </w:tcPr>
          <w:p>
            <w:pPr>
              <w:spacing w:line="48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　</w:t>
            </w:r>
          </w:p>
          <w:p>
            <w:pPr>
              <w:spacing w:line="48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　</w:t>
            </w:r>
          </w:p>
        </w:tc>
      </w:tr>
      <w:tr>
        <w:tblPrEx>
          <w:tblCellMar>
            <w:top w:w="0" w:type="dxa"/>
            <w:left w:w="108" w:type="dxa"/>
            <w:bottom w:w="0" w:type="dxa"/>
            <w:right w:w="108" w:type="dxa"/>
          </w:tblCellMar>
        </w:tblPrEx>
        <w:trPr>
          <w:trHeight w:val="624" w:hRule="exact"/>
          <w:jc w:val="center"/>
        </w:trPr>
        <w:tc>
          <w:tcPr>
            <w:tcW w:w="1403" w:type="dxa"/>
            <w:vMerge w:val="continue"/>
            <w:tcBorders>
              <w:top w:val="nil"/>
              <w:left w:val="single" w:color="000000" w:sz="4" w:space="0"/>
              <w:bottom w:val="single" w:color="000000" w:sz="4" w:space="0"/>
              <w:right w:val="single" w:color="000000" w:sz="4" w:space="0"/>
            </w:tcBorders>
            <w:noWrap w:val="0"/>
            <w:vAlign w:val="center"/>
          </w:tcPr>
          <w:p>
            <w:pPr>
              <w:spacing w:line="480" w:lineRule="exact"/>
              <w:jc w:val="left"/>
              <w:rPr>
                <w:rFonts w:ascii="仿宋_GB2312" w:hAnsi="Times New Roman" w:eastAsia="仿宋_GB2312"/>
                <w:kern w:val="0"/>
                <w:sz w:val="28"/>
                <w:szCs w:val="28"/>
              </w:rPr>
            </w:pPr>
          </w:p>
        </w:tc>
        <w:tc>
          <w:tcPr>
            <w:tcW w:w="5670" w:type="dxa"/>
            <w:tcBorders>
              <w:top w:val="nil"/>
              <w:left w:val="nil"/>
              <w:bottom w:val="single" w:color="000000" w:sz="4" w:space="0"/>
              <w:right w:val="single" w:color="000000" w:sz="4" w:space="0"/>
            </w:tcBorders>
            <w:noWrap w:val="0"/>
            <w:vAlign w:val="center"/>
          </w:tcPr>
          <w:p>
            <w:pPr>
              <w:spacing w:line="48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教学目标明确、思路清晰。</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4</w:t>
            </w:r>
          </w:p>
        </w:tc>
        <w:tc>
          <w:tcPr>
            <w:tcW w:w="890" w:type="dxa"/>
            <w:vMerge w:val="continue"/>
            <w:tcBorders>
              <w:left w:val="nil"/>
              <w:right w:val="single" w:color="000000" w:sz="4" w:space="0"/>
            </w:tcBorders>
            <w:noWrap w:val="0"/>
            <w:vAlign w:val="center"/>
          </w:tcPr>
          <w:p>
            <w:pPr>
              <w:spacing w:line="480" w:lineRule="exact"/>
              <w:jc w:val="left"/>
              <w:rPr>
                <w:rFonts w:ascii="仿宋_GB2312" w:hAnsi="Times New Roman" w:eastAsia="仿宋_GB2312"/>
                <w:kern w:val="0"/>
                <w:sz w:val="28"/>
                <w:szCs w:val="28"/>
              </w:rPr>
            </w:pPr>
          </w:p>
        </w:tc>
      </w:tr>
      <w:tr>
        <w:tblPrEx>
          <w:tblCellMar>
            <w:top w:w="0" w:type="dxa"/>
            <w:left w:w="108" w:type="dxa"/>
            <w:bottom w:w="0" w:type="dxa"/>
            <w:right w:w="108" w:type="dxa"/>
          </w:tblCellMar>
        </w:tblPrEx>
        <w:trPr>
          <w:trHeight w:val="624" w:hRule="exact"/>
          <w:jc w:val="center"/>
        </w:trPr>
        <w:tc>
          <w:tcPr>
            <w:tcW w:w="1403" w:type="dxa"/>
            <w:vMerge w:val="continue"/>
            <w:tcBorders>
              <w:top w:val="nil"/>
              <w:left w:val="single" w:color="000000" w:sz="4" w:space="0"/>
              <w:bottom w:val="single" w:color="000000" w:sz="4" w:space="0"/>
              <w:right w:val="single" w:color="000000" w:sz="4" w:space="0"/>
            </w:tcBorders>
            <w:noWrap w:val="0"/>
            <w:vAlign w:val="center"/>
          </w:tcPr>
          <w:p>
            <w:pPr>
              <w:spacing w:line="480" w:lineRule="exact"/>
              <w:jc w:val="left"/>
              <w:rPr>
                <w:rFonts w:ascii="仿宋_GB2312" w:hAnsi="Times New Roman" w:eastAsia="仿宋_GB2312"/>
                <w:kern w:val="0"/>
                <w:sz w:val="28"/>
                <w:szCs w:val="28"/>
              </w:rPr>
            </w:pPr>
          </w:p>
        </w:tc>
        <w:tc>
          <w:tcPr>
            <w:tcW w:w="5670" w:type="dxa"/>
            <w:tcBorders>
              <w:top w:val="nil"/>
              <w:left w:val="nil"/>
              <w:bottom w:val="single" w:color="000000" w:sz="4" w:space="0"/>
              <w:right w:val="single" w:color="000000" w:sz="4" w:space="0"/>
            </w:tcBorders>
            <w:noWrap w:val="0"/>
            <w:vAlign w:val="center"/>
          </w:tcPr>
          <w:p>
            <w:pPr>
              <w:spacing w:line="48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准确把握课程的重点和难点，针对性强。</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5</w:t>
            </w:r>
          </w:p>
        </w:tc>
        <w:tc>
          <w:tcPr>
            <w:tcW w:w="890" w:type="dxa"/>
            <w:vMerge w:val="continue"/>
            <w:tcBorders>
              <w:left w:val="nil"/>
              <w:bottom w:val="single" w:color="000000" w:sz="4" w:space="0"/>
              <w:right w:val="single" w:color="000000" w:sz="4" w:space="0"/>
            </w:tcBorders>
            <w:noWrap w:val="0"/>
            <w:vAlign w:val="center"/>
          </w:tcPr>
          <w:p>
            <w:pPr>
              <w:spacing w:line="480" w:lineRule="exact"/>
              <w:jc w:val="left"/>
              <w:rPr>
                <w:rFonts w:ascii="仿宋_GB2312" w:hAnsi="Times New Roman" w:eastAsia="仿宋_GB2312"/>
                <w:kern w:val="0"/>
                <w:sz w:val="28"/>
                <w:szCs w:val="28"/>
              </w:rPr>
            </w:pPr>
          </w:p>
        </w:tc>
      </w:tr>
      <w:tr>
        <w:tblPrEx>
          <w:tblCellMar>
            <w:top w:w="0" w:type="dxa"/>
            <w:left w:w="108" w:type="dxa"/>
            <w:bottom w:w="0" w:type="dxa"/>
            <w:right w:w="108" w:type="dxa"/>
          </w:tblCellMar>
        </w:tblPrEx>
        <w:trPr>
          <w:trHeight w:val="1143" w:hRule="atLeast"/>
          <w:jc w:val="center"/>
        </w:trPr>
        <w:tc>
          <w:tcPr>
            <w:tcW w:w="1403" w:type="dxa"/>
            <w:vMerge w:val="continue"/>
            <w:tcBorders>
              <w:top w:val="nil"/>
              <w:left w:val="single" w:color="000000" w:sz="4" w:space="0"/>
              <w:bottom w:val="single" w:color="000000" w:sz="4" w:space="0"/>
              <w:right w:val="single" w:color="000000" w:sz="4" w:space="0"/>
            </w:tcBorders>
            <w:noWrap w:val="0"/>
            <w:vAlign w:val="center"/>
          </w:tcPr>
          <w:p>
            <w:pPr>
              <w:spacing w:line="480" w:lineRule="exact"/>
              <w:jc w:val="left"/>
              <w:rPr>
                <w:rFonts w:ascii="仿宋_GB2312" w:hAnsi="Times New Roman" w:eastAsia="仿宋_GB2312"/>
                <w:kern w:val="0"/>
                <w:sz w:val="28"/>
                <w:szCs w:val="28"/>
              </w:rPr>
            </w:pPr>
          </w:p>
        </w:tc>
        <w:tc>
          <w:tcPr>
            <w:tcW w:w="5670" w:type="dxa"/>
            <w:tcBorders>
              <w:top w:val="nil"/>
              <w:left w:val="nil"/>
              <w:bottom w:val="single" w:color="000000" w:sz="4" w:space="0"/>
              <w:right w:val="single" w:color="000000" w:sz="4" w:space="0"/>
            </w:tcBorders>
            <w:noWrap w:val="0"/>
            <w:vAlign w:val="center"/>
          </w:tcPr>
          <w:p>
            <w:pPr>
              <w:spacing w:line="48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教学进程组织合理，方法手段运用恰当有效。</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5</w:t>
            </w:r>
          </w:p>
        </w:tc>
        <w:tc>
          <w:tcPr>
            <w:tcW w:w="890" w:type="dxa"/>
            <w:tcBorders>
              <w:top w:val="nil"/>
              <w:left w:val="nil"/>
              <w:bottom w:val="single" w:color="000000" w:sz="4" w:space="0"/>
              <w:right w:val="single" w:color="000000" w:sz="4" w:space="0"/>
            </w:tcBorders>
            <w:noWrap w:val="0"/>
            <w:vAlign w:val="center"/>
          </w:tcPr>
          <w:p>
            <w:pPr>
              <w:spacing w:line="480" w:lineRule="exact"/>
              <w:jc w:val="left"/>
              <w:rPr>
                <w:rFonts w:ascii="仿宋_GB2312" w:hAnsi="Times New Roman" w:eastAsia="仿宋_GB2312"/>
                <w:kern w:val="0"/>
                <w:sz w:val="28"/>
                <w:szCs w:val="28"/>
              </w:rPr>
            </w:pPr>
          </w:p>
        </w:tc>
      </w:tr>
      <w:tr>
        <w:tblPrEx>
          <w:tblCellMar>
            <w:top w:w="0" w:type="dxa"/>
            <w:left w:w="108" w:type="dxa"/>
            <w:bottom w:w="0" w:type="dxa"/>
            <w:right w:w="108" w:type="dxa"/>
          </w:tblCellMar>
        </w:tblPrEx>
        <w:trPr>
          <w:trHeight w:val="1275" w:hRule="atLeast"/>
          <w:jc w:val="center"/>
        </w:trPr>
        <w:tc>
          <w:tcPr>
            <w:tcW w:w="1403" w:type="dxa"/>
            <w:vMerge w:val="continue"/>
            <w:tcBorders>
              <w:top w:val="nil"/>
              <w:left w:val="single" w:color="000000" w:sz="4" w:space="0"/>
              <w:bottom w:val="single" w:color="000000" w:sz="4" w:space="0"/>
              <w:right w:val="single" w:color="000000" w:sz="4" w:space="0"/>
            </w:tcBorders>
            <w:noWrap w:val="0"/>
            <w:vAlign w:val="center"/>
          </w:tcPr>
          <w:p>
            <w:pPr>
              <w:spacing w:line="480" w:lineRule="exact"/>
              <w:jc w:val="left"/>
              <w:rPr>
                <w:rFonts w:ascii="仿宋_GB2312" w:hAnsi="Times New Roman" w:eastAsia="仿宋_GB2312"/>
                <w:kern w:val="0"/>
                <w:sz w:val="28"/>
                <w:szCs w:val="28"/>
              </w:rPr>
            </w:pPr>
          </w:p>
        </w:tc>
        <w:tc>
          <w:tcPr>
            <w:tcW w:w="5670" w:type="dxa"/>
            <w:tcBorders>
              <w:top w:val="single" w:color="000000" w:sz="4" w:space="0"/>
              <w:left w:val="nil"/>
              <w:bottom w:val="single" w:color="000000" w:sz="4" w:space="0"/>
              <w:right w:val="single" w:color="000000" w:sz="4" w:space="0"/>
            </w:tcBorders>
            <w:noWrap w:val="0"/>
            <w:vAlign w:val="center"/>
          </w:tcPr>
          <w:p>
            <w:pPr>
              <w:spacing w:line="48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文字表达准确、简洁，阐述清楚。</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2</w:t>
            </w:r>
          </w:p>
        </w:tc>
        <w:tc>
          <w:tcPr>
            <w:tcW w:w="890" w:type="dxa"/>
            <w:tcBorders>
              <w:top w:val="nil"/>
              <w:left w:val="nil"/>
              <w:bottom w:val="single" w:color="000000" w:sz="4" w:space="0"/>
              <w:right w:val="single" w:color="000000" w:sz="4" w:space="0"/>
            </w:tcBorders>
            <w:noWrap w:val="0"/>
            <w:vAlign w:val="center"/>
          </w:tcPr>
          <w:p>
            <w:pPr>
              <w:spacing w:line="480" w:lineRule="exact"/>
              <w:jc w:val="left"/>
              <w:rPr>
                <w:rFonts w:ascii="仿宋_GB2312" w:hAnsi="Times New Roman" w:eastAsia="仿宋_GB2312"/>
                <w:kern w:val="0"/>
                <w:sz w:val="28"/>
                <w:szCs w:val="28"/>
              </w:rPr>
            </w:pPr>
          </w:p>
        </w:tc>
      </w:tr>
      <w:tr>
        <w:tblPrEx>
          <w:tblCellMar>
            <w:top w:w="0" w:type="dxa"/>
            <w:left w:w="108" w:type="dxa"/>
            <w:bottom w:w="0" w:type="dxa"/>
            <w:right w:w="108" w:type="dxa"/>
          </w:tblCellMar>
        </w:tblPrEx>
        <w:trPr>
          <w:trHeight w:val="1275" w:hRule="atLeast"/>
          <w:jc w:val="center"/>
        </w:trPr>
        <w:tc>
          <w:tcPr>
            <w:tcW w:w="1403" w:type="dxa"/>
            <w:tcBorders>
              <w:top w:val="nil"/>
              <w:left w:val="single" w:color="000000" w:sz="4" w:space="0"/>
              <w:bottom w:val="single" w:color="000000" w:sz="4" w:space="0"/>
              <w:right w:val="single" w:color="000000" w:sz="4" w:space="0"/>
            </w:tcBorders>
            <w:noWrap w:val="0"/>
            <w:vAlign w:val="center"/>
          </w:tcPr>
          <w:p>
            <w:pPr>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难度</w:t>
            </w:r>
          </w:p>
          <w:p>
            <w:pPr>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系数</w:t>
            </w:r>
          </w:p>
        </w:tc>
        <w:tc>
          <w:tcPr>
            <w:tcW w:w="5670" w:type="dxa"/>
            <w:tcBorders>
              <w:top w:val="single" w:color="000000" w:sz="4" w:space="0"/>
              <w:left w:val="nil"/>
              <w:bottom w:val="single" w:color="000000" w:sz="4" w:space="0"/>
              <w:right w:val="single" w:color="000000" w:sz="4" w:space="0"/>
            </w:tcBorders>
            <w:noWrap w:val="0"/>
            <w:vAlign w:val="center"/>
          </w:tcPr>
          <w:p>
            <w:pPr>
              <w:spacing w:line="480" w:lineRule="exact"/>
              <w:jc w:val="left"/>
              <w:rPr>
                <w:rFonts w:ascii="仿宋_GB2312" w:hAnsi="Times New Roman" w:eastAsia="仿宋_GB2312"/>
                <w:kern w:val="0"/>
                <w:sz w:val="28"/>
                <w:szCs w:val="28"/>
              </w:rPr>
            </w:pPr>
            <w:r>
              <w:rPr>
                <w:rFonts w:hint="eastAsia" w:ascii="仿宋_GB2312" w:hAnsi="Times New Roman" w:eastAsia="仿宋_GB2312"/>
                <w:kern w:val="0"/>
                <w:sz w:val="28"/>
                <w:szCs w:val="28"/>
              </w:rPr>
              <w:t>结合完整的教学大纲（实际教学）和完整的教学设计方案（实际教学），综合判断所选节段的难易程度。</w:t>
            </w:r>
          </w:p>
        </w:tc>
        <w:tc>
          <w:tcPr>
            <w:tcW w:w="889" w:type="dxa"/>
            <w:tcBorders>
              <w:top w:val="nil"/>
              <w:left w:val="nil"/>
              <w:bottom w:val="single" w:color="000000" w:sz="4" w:space="0"/>
              <w:right w:val="single" w:color="000000" w:sz="4" w:space="0"/>
            </w:tcBorders>
            <w:noWrap w:val="0"/>
            <w:vAlign w:val="center"/>
          </w:tcPr>
          <w:p>
            <w:pPr>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0.8-1.0</w:t>
            </w:r>
          </w:p>
        </w:tc>
        <w:tc>
          <w:tcPr>
            <w:tcW w:w="890" w:type="dxa"/>
            <w:tcBorders>
              <w:top w:val="nil"/>
              <w:left w:val="nil"/>
              <w:bottom w:val="single" w:color="000000" w:sz="4" w:space="0"/>
              <w:right w:val="single" w:color="000000" w:sz="4" w:space="0"/>
            </w:tcBorders>
            <w:noWrap w:val="0"/>
            <w:vAlign w:val="center"/>
          </w:tcPr>
          <w:p>
            <w:pPr>
              <w:spacing w:line="480" w:lineRule="exact"/>
              <w:jc w:val="left"/>
              <w:rPr>
                <w:rFonts w:ascii="仿宋_GB2312" w:hAnsi="Times New Roman" w:eastAsia="仿宋_GB2312"/>
                <w:kern w:val="0"/>
                <w:sz w:val="28"/>
                <w:szCs w:val="28"/>
              </w:rPr>
            </w:pPr>
          </w:p>
        </w:tc>
      </w:tr>
      <w:tr>
        <w:tblPrEx>
          <w:tblCellMar>
            <w:top w:w="0" w:type="dxa"/>
            <w:left w:w="108" w:type="dxa"/>
            <w:bottom w:w="0" w:type="dxa"/>
            <w:right w:w="108" w:type="dxa"/>
          </w:tblCellMar>
        </w:tblPrEx>
        <w:trPr>
          <w:trHeight w:val="832" w:hRule="atLeast"/>
          <w:jc w:val="center"/>
        </w:trPr>
        <w:tc>
          <w:tcPr>
            <w:tcW w:w="1403"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评委</w:t>
            </w:r>
          </w:p>
          <w:p>
            <w:pPr>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签名</w:t>
            </w:r>
          </w:p>
        </w:tc>
        <w:tc>
          <w:tcPr>
            <w:tcW w:w="5670"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仿宋_GB2312" w:hAnsi="Times New Roman" w:eastAsia="仿宋_GB2312"/>
                <w:kern w:val="0"/>
                <w:sz w:val="28"/>
                <w:szCs w:val="28"/>
              </w:rPr>
            </w:pPr>
          </w:p>
        </w:tc>
        <w:tc>
          <w:tcPr>
            <w:tcW w:w="889" w:type="dxa"/>
            <w:tcBorders>
              <w:top w:val="single" w:color="000000" w:sz="4" w:space="0"/>
              <w:left w:val="nil"/>
              <w:bottom w:val="single" w:color="000000" w:sz="4" w:space="0"/>
              <w:right w:val="single" w:color="000000" w:sz="4" w:space="0"/>
            </w:tcBorders>
            <w:noWrap w:val="0"/>
            <w:vAlign w:val="center"/>
          </w:tcPr>
          <w:p>
            <w:pPr>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合计得分</w:t>
            </w:r>
          </w:p>
        </w:tc>
        <w:tc>
          <w:tcPr>
            <w:tcW w:w="890" w:type="dxa"/>
            <w:tcBorders>
              <w:top w:val="single" w:color="000000" w:sz="4" w:space="0"/>
              <w:left w:val="nil"/>
              <w:bottom w:val="single" w:color="000000" w:sz="4" w:space="0"/>
              <w:right w:val="single" w:color="000000" w:sz="4" w:space="0"/>
            </w:tcBorders>
            <w:noWrap w:val="0"/>
            <w:vAlign w:val="center"/>
          </w:tcPr>
          <w:p>
            <w:pPr>
              <w:spacing w:line="480" w:lineRule="exact"/>
              <w:jc w:val="left"/>
              <w:rPr>
                <w:rFonts w:ascii="仿宋_GB2312" w:hAnsi="Times New Roman" w:eastAsia="仿宋_GB2312"/>
                <w:kern w:val="0"/>
                <w:sz w:val="28"/>
                <w:szCs w:val="28"/>
              </w:rPr>
            </w:pPr>
          </w:p>
        </w:tc>
      </w:tr>
    </w:tbl>
    <w:p>
      <w:pPr>
        <w:jc w:val="left"/>
        <w:rPr>
          <w:rFonts w:ascii="仿宋_GB2312" w:hAnsi="Times New Roman" w:eastAsia="仿宋_GB2312"/>
          <w:bCs/>
          <w:kern w:val="0"/>
          <w:sz w:val="28"/>
          <w:szCs w:val="28"/>
        </w:rPr>
      </w:pPr>
      <w:r>
        <w:rPr>
          <w:rFonts w:hint="eastAsia" w:ascii="仿宋_GB2312" w:hAnsi="Times New Roman" w:eastAsia="仿宋_GB2312"/>
          <w:b/>
          <w:bCs/>
          <w:kern w:val="0"/>
          <w:sz w:val="28"/>
          <w:szCs w:val="28"/>
        </w:rPr>
        <w:t xml:space="preserve"> </w:t>
      </w:r>
      <w:r>
        <w:rPr>
          <w:rFonts w:hint="eastAsia" w:ascii="仿宋_GB2312" w:hAnsi="Times New Roman" w:eastAsia="仿宋_GB2312"/>
          <w:b/>
          <w:bCs/>
          <w:kern w:val="0"/>
          <w:sz w:val="24"/>
          <w:szCs w:val="28"/>
        </w:rPr>
        <w:t>注：</w:t>
      </w:r>
      <w:r>
        <w:rPr>
          <w:rFonts w:hint="eastAsia" w:ascii="仿宋_GB2312" w:hAnsi="Times New Roman" w:eastAsia="仿宋_GB2312"/>
          <w:bCs/>
          <w:kern w:val="0"/>
          <w:sz w:val="24"/>
          <w:szCs w:val="28"/>
        </w:rPr>
        <w:t>评委评分最多保留小数点后两位。合计得分为前5项得分之和乘以难度系数之后的得分。</w:t>
      </w:r>
    </w:p>
    <w:p>
      <w:pPr>
        <w:spacing w:line="60" w:lineRule="auto"/>
        <w:rPr>
          <w:rFonts w:ascii="仿宋_GB2312" w:hAnsi="Times New Roman" w:eastAsia="仿宋_GB2312"/>
          <w:kern w:val="0"/>
          <w:sz w:val="28"/>
          <w:szCs w:val="28"/>
        </w:rPr>
      </w:pPr>
      <w:r>
        <w:rPr>
          <w:rFonts w:hint="eastAsia" w:ascii="仿宋_GB2312" w:hAnsi="Times New Roman" w:eastAsia="仿宋_GB2312"/>
          <w:szCs w:val="32"/>
        </w:rPr>
        <w:br w:type="page"/>
      </w:r>
      <w:r>
        <w:rPr>
          <w:rFonts w:hint="eastAsia" w:ascii="仿宋_GB2312" w:hAnsi="Times New Roman" w:eastAsia="仿宋_GB2312"/>
          <w:kern w:val="0"/>
          <w:sz w:val="28"/>
          <w:szCs w:val="28"/>
        </w:rPr>
        <w:t>附件2</w:t>
      </w:r>
    </w:p>
    <w:p>
      <w:pPr>
        <w:snapToGrid w:val="0"/>
        <w:jc w:val="center"/>
        <w:rPr>
          <w:rFonts w:ascii="方正小标宋简体" w:hAnsi="黑体" w:eastAsia="方正小标宋简体"/>
          <w:bCs/>
          <w:kern w:val="0"/>
          <w:sz w:val="36"/>
          <w:szCs w:val="36"/>
        </w:rPr>
      </w:pPr>
      <w:r>
        <w:rPr>
          <w:rFonts w:hint="eastAsia" w:ascii="方正小标宋简体" w:hAnsi="黑体" w:eastAsia="方正小标宋简体"/>
          <w:bCs/>
          <w:kern w:val="0"/>
          <w:sz w:val="36"/>
          <w:szCs w:val="36"/>
        </w:rPr>
        <w:t>第X届贵州大学酿酒与食品工程学院</w:t>
      </w:r>
    </w:p>
    <w:p>
      <w:pPr>
        <w:snapToGrid w:val="0"/>
        <w:jc w:val="center"/>
        <w:rPr>
          <w:rFonts w:ascii="方正小标宋简体" w:hAnsi="黑体" w:eastAsia="方正小标宋简体"/>
          <w:bCs/>
          <w:kern w:val="0"/>
          <w:sz w:val="36"/>
          <w:szCs w:val="36"/>
        </w:rPr>
      </w:pPr>
      <w:r>
        <w:rPr>
          <w:rFonts w:hint="eastAsia" w:ascii="方正小标宋简体" w:hAnsi="黑体" w:eastAsia="方正小标宋简体"/>
          <w:bCs/>
          <w:kern w:val="0"/>
          <w:sz w:val="36"/>
          <w:szCs w:val="36"/>
        </w:rPr>
        <w:t>青年教师教学大赛</w:t>
      </w:r>
    </w:p>
    <w:p>
      <w:pPr>
        <w:snapToGrid w:val="0"/>
        <w:jc w:val="center"/>
        <w:rPr>
          <w:rFonts w:hint="eastAsia" w:ascii="方正小标宋简体" w:hAnsi="黑体" w:eastAsia="方正小标宋简体"/>
          <w:bCs/>
          <w:kern w:val="0"/>
          <w:sz w:val="36"/>
          <w:szCs w:val="36"/>
        </w:rPr>
      </w:pPr>
      <w:r>
        <w:rPr>
          <w:rFonts w:hint="eastAsia" w:ascii="方正小标宋简体" w:hAnsi="黑体" w:eastAsia="方正小标宋简体"/>
          <w:bCs/>
          <w:kern w:val="0"/>
          <w:sz w:val="36"/>
          <w:szCs w:val="36"/>
        </w:rPr>
        <w:t>课堂教学评分表</w:t>
      </w:r>
    </w:p>
    <w:p>
      <w:pPr>
        <w:widowControl/>
        <w:spacing w:line="60" w:lineRule="auto"/>
        <w:ind w:firstLine="130" w:firstLineChars="50"/>
        <w:rPr>
          <w:rFonts w:ascii="仿宋_GB2312" w:hAnsi="Times New Roman" w:eastAsia="仿宋_GB2312"/>
          <w:kern w:val="0"/>
          <w:sz w:val="22"/>
        </w:rPr>
      </w:pPr>
      <w:r>
        <w:rPr>
          <w:rFonts w:hint="eastAsia" w:ascii="仿宋_GB2312" w:hAnsi="Times New Roman" w:eastAsia="仿宋_GB2312"/>
          <w:kern w:val="0"/>
          <w:sz w:val="24"/>
          <w:szCs w:val="28"/>
        </w:rPr>
        <w:t>选手编号:</w:t>
      </w:r>
      <w:r>
        <w:rPr>
          <w:rFonts w:hint="eastAsia" w:ascii="仿宋_GB2312" w:hAnsi="Times New Roman" w:eastAsia="仿宋_GB2312"/>
          <w:kern w:val="0"/>
          <w:sz w:val="24"/>
          <w:szCs w:val="28"/>
          <w:u w:val="single"/>
        </w:rPr>
        <w:t xml:space="preserve">          </w:t>
      </w:r>
      <w:r>
        <w:rPr>
          <w:rFonts w:hint="eastAsia" w:ascii="仿宋_GB2312" w:hAnsi="Times New Roman" w:eastAsia="仿宋_GB2312"/>
          <w:kern w:val="0"/>
          <w:sz w:val="22"/>
          <w:u w:val="single"/>
        </w:rPr>
        <w:t xml:space="preserve">    </w:t>
      </w:r>
      <w:r>
        <w:rPr>
          <w:rFonts w:hint="eastAsia" w:ascii="仿宋_GB2312" w:hAnsi="Times New Roman" w:eastAsia="仿宋_GB2312"/>
          <w:kern w:val="0"/>
          <w:sz w:val="22"/>
        </w:rPr>
        <w:t xml:space="preserve"> </w:t>
      </w:r>
    </w:p>
    <w:tbl>
      <w:tblPr>
        <w:tblStyle w:val="5"/>
        <w:tblW w:w="0" w:type="auto"/>
        <w:jc w:val="center"/>
        <w:tblLayout w:type="fixed"/>
        <w:tblCellMar>
          <w:top w:w="0" w:type="dxa"/>
          <w:left w:w="108" w:type="dxa"/>
          <w:bottom w:w="0" w:type="dxa"/>
          <w:right w:w="108" w:type="dxa"/>
        </w:tblCellMar>
      </w:tblPr>
      <w:tblGrid>
        <w:gridCol w:w="1117"/>
        <w:gridCol w:w="1095"/>
        <w:gridCol w:w="5411"/>
        <w:gridCol w:w="902"/>
        <w:gridCol w:w="851"/>
      </w:tblGrid>
      <w:tr>
        <w:tblPrEx>
          <w:tblCellMar>
            <w:top w:w="0" w:type="dxa"/>
            <w:left w:w="108" w:type="dxa"/>
            <w:bottom w:w="0" w:type="dxa"/>
            <w:right w:w="108" w:type="dxa"/>
          </w:tblCellMar>
        </w:tblPrEx>
        <w:trPr>
          <w:trHeight w:val="634" w:hRule="atLeast"/>
          <w:jc w:val="center"/>
        </w:trPr>
        <w:tc>
          <w:tcPr>
            <w:tcW w:w="11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仿宋_GB2312" w:hAnsi="Times New Roman" w:eastAsia="仿宋_GB2312"/>
                <w:b/>
                <w:kern w:val="0"/>
                <w:sz w:val="22"/>
              </w:rPr>
            </w:pPr>
            <w:r>
              <w:rPr>
                <w:rFonts w:hint="eastAsia" w:ascii="仿宋_GB2312" w:hAnsi="Times New Roman" w:eastAsia="仿宋_GB2312"/>
                <w:b/>
                <w:kern w:val="0"/>
                <w:sz w:val="22"/>
              </w:rPr>
              <w:t>项目</w:t>
            </w:r>
          </w:p>
        </w:tc>
        <w:tc>
          <w:tcPr>
            <w:tcW w:w="6506"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b/>
                <w:kern w:val="0"/>
                <w:sz w:val="22"/>
              </w:rPr>
            </w:pPr>
            <w:r>
              <w:rPr>
                <w:rFonts w:hint="eastAsia" w:ascii="仿宋_GB2312" w:hAnsi="Times New Roman" w:eastAsia="仿宋_GB2312"/>
                <w:b/>
                <w:kern w:val="0"/>
                <w:sz w:val="22"/>
              </w:rPr>
              <w:t>评测要求</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b/>
                <w:kern w:val="0"/>
                <w:sz w:val="22"/>
              </w:rPr>
            </w:pPr>
            <w:r>
              <w:rPr>
                <w:rFonts w:hint="eastAsia" w:ascii="仿宋_GB2312" w:hAnsi="Times New Roman" w:eastAsia="仿宋_GB2312"/>
                <w:b/>
                <w:kern w:val="0"/>
                <w:sz w:val="22"/>
              </w:rPr>
              <w:t>分值</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b/>
                <w:kern w:val="0"/>
                <w:sz w:val="22"/>
              </w:rPr>
            </w:pPr>
            <w:r>
              <w:rPr>
                <w:rFonts w:hint="eastAsia" w:ascii="仿宋_GB2312" w:hAnsi="Times New Roman" w:eastAsia="仿宋_GB2312"/>
                <w:b/>
                <w:kern w:val="0"/>
                <w:sz w:val="22"/>
              </w:rPr>
              <w:t xml:space="preserve">得分 </w:t>
            </w:r>
          </w:p>
        </w:tc>
      </w:tr>
      <w:tr>
        <w:tblPrEx>
          <w:tblCellMar>
            <w:top w:w="0" w:type="dxa"/>
            <w:left w:w="108" w:type="dxa"/>
            <w:bottom w:w="0" w:type="dxa"/>
            <w:right w:w="108" w:type="dxa"/>
          </w:tblCellMar>
        </w:tblPrEx>
        <w:trPr>
          <w:trHeight w:val="425" w:hRule="exact"/>
          <w:jc w:val="center"/>
        </w:trPr>
        <w:tc>
          <w:tcPr>
            <w:tcW w:w="1117" w:type="dxa"/>
            <w:vMerge w:val="restart"/>
            <w:tcBorders>
              <w:top w:val="nil"/>
              <w:left w:val="single" w:color="000000" w:sz="4" w:space="0"/>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课堂</w:t>
            </w:r>
          </w:p>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教学</w:t>
            </w:r>
          </w:p>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(75分)</w:t>
            </w:r>
          </w:p>
        </w:tc>
        <w:tc>
          <w:tcPr>
            <w:tcW w:w="1095" w:type="dxa"/>
            <w:vMerge w:val="restart"/>
            <w:tcBorders>
              <w:top w:val="nil"/>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教学</w:t>
            </w:r>
          </w:p>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内容</w:t>
            </w:r>
          </w:p>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(30分)</w:t>
            </w: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kern w:val="0"/>
                <w:sz w:val="22"/>
              </w:rPr>
            </w:pPr>
            <w:r>
              <w:rPr>
                <w:rFonts w:hint="eastAsia" w:ascii="仿宋_GB2312" w:hAnsi="Times New Roman" w:eastAsia="仿宋_GB2312"/>
                <w:kern w:val="0"/>
                <w:sz w:val="22"/>
              </w:rPr>
              <w:t>理论联系实际，符合学生的特点</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8</w:t>
            </w:r>
          </w:p>
        </w:tc>
        <w:tc>
          <w:tcPr>
            <w:tcW w:w="851" w:type="dxa"/>
            <w:vMerge w:val="restart"/>
            <w:tcBorders>
              <w:top w:val="single" w:color="000000" w:sz="4" w:space="0"/>
              <w:left w:val="nil"/>
              <w:bottom w:val="single" w:color="000000" w:sz="4" w:space="0"/>
              <w:right w:val="single" w:color="000000" w:sz="4" w:space="0"/>
            </w:tcBorders>
            <w:noWrap w:val="0"/>
            <w:vAlign w:val="center"/>
          </w:tcPr>
          <w:p>
            <w:pPr>
              <w:spacing w:line="300" w:lineRule="exact"/>
              <w:jc w:val="left"/>
              <w:rPr>
                <w:rFonts w:ascii="仿宋_GB2312" w:hAnsi="Times New Roman" w:eastAsia="仿宋_GB2312"/>
                <w:kern w:val="0"/>
                <w:sz w:val="22"/>
              </w:rPr>
            </w:pPr>
          </w:p>
          <w:p>
            <w:pPr>
              <w:spacing w:line="300" w:lineRule="exact"/>
              <w:jc w:val="left"/>
              <w:rPr>
                <w:rFonts w:ascii="仿宋_GB2312" w:hAnsi="Times New Roman" w:eastAsia="仿宋_GB2312"/>
                <w:kern w:val="0"/>
                <w:sz w:val="22"/>
              </w:rPr>
            </w:pPr>
          </w:p>
          <w:p>
            <w:pPr>
              <w:spacing w:line="300" w:lineRule="exact"/>
              <w:jc w:val="left"/>
              <w:rPr>
                <w:rFonts w:ascii="仿宋_GB2312" w:hAnsi="Times New Roman" w:eastAsia="仿宋_GB2312"/>
                <w:kern w:val="0"/>
                <w:sz w:val="22"/>
              </w:rPr>
            </w:pPr>
            <w:r>
              <w:rPr>
                <w:rFonts w:hint="eastAsia" w:ascii="仿宋_GB2312" w:hAnsi="Times New Roman" w:eastAsia="仿宋_GB2312"/>
                <w:kern w:val="0"/>
                <w:sz w:val="22"/>
              </w:rPr>
              <w:t>　</w:t>
            </w:r>
          </w:p>
        </w:tc>
      </w:tr>
      <w:tr>
        <w:tblPrEx>
          <w:tblCellMar>
            <w:top w:w="0" w:type="dxa"/>
            <w:left w:w="108" w:type="dxa"/>
            <w:bottom w:w="0" w:type="dxa"/>
            <w:right w:w="108" w:type="dxa"/>
          </w:tblCellMar>
        </w:tblPrEx>
        <w:trPr>
          <w:trHeight w:val="398"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1095" w:type="dxa"/>
            <w:vMerge w:val="continue"/>
            <w:tcBorders>
              <w:top w:val="nil"/>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kern w:val="0"/>
                <w:sz w:val="22"/>
              </w:rPr>
            </w:pPr>
            <w:r>
              <w:rPr>
                <w:rFonts w:hint="eastAsia" w:ascii="仿宋_GB2312" w:hAnsi="Times New Roman" w:eastAsia="仿宋_GB2312"/>
                <w:kern w:val="0"/>
                <w:sz w:val="22"/>
              </w:rPr>
              <w:t>注重学术性，内容充实，信息量大，渗透专业思想，为教学目标服务</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8</w:t>
            </w:r>
          </w:p>
        </w:tc>
        <w:tc>
          <w:tcPr>
            <w:tcW w:w="851" w:type="dxa"/>
            <w:vMerge w:val="continue"/>
            <w:tcBorders>
              <w:top w:val="single" w:color="000000" w:sz="4" w:space="0"/>
              <w:left w:val="nil"/>
              <w:bottom w:val="single" w:color="000000" w:sz="4" w:space="0"/>
              <w:right w:val="single" w:color="000000" w:sz="4" w:space="0"/>
            </w:tcBorders>
            <w:noWrap w:val="0"/>
            <w:vAlign w:val="center"/>
          </w:tcPr>
          <w:p>
            <w:pPr>
              <w:spacing w:line="300" w:lineRule="exact"/>
              <w:jc w:val="left"/>
              <w:rPr>
                <w:rFonts w:ascii="仿宋_GB2312" w:hAnsi="Times New Roman" w:eastAsia="仿宋_GB2312"/>
                <w:kern w:val="0"/>
                <w:sz w:val="22"/>
              </w:rPr>
            </w:pPr>
          </w:p>
        </w:tc>
      </w:tr>
      <w:tr>
        <w:tblPrEx>
          <w:tblCellMar>
            <w:top w:w="0" w:type="dxa"/>
            <w:left w:w="108" w:type="dxa"/>
            <w:bottom w:w="0" w:type="dxa"/>
            <w:right w:w="108" w:type="dxa"/>
          </w:tblCellMar>
        </w:tblPrEx>
        <w:trPr>
          <w:trHeight w:val="425"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1095" w:type="dxa"/>
            <w:vMerge w:val="continue"/>
            <w:tcBorders>
              <w:top w:val="nil"/>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kern w:val="0"/>
                <w:sz w:val="22"/>
              </w:rPr>
            </w:pPr>
            <w:r>
              <w:rPr>
                <w:rFonts w:hint="eastAsia" w:ascii="仿宋_GB2312" w:hAnsi="Times New Roman" w:eastAsia="仿宋_GB2312"/>
                <w:kern w:val="0"/>
                <w:sz w:val="22"/>
              </w:rPr>
              <w:t>反映或联系学科发展新思想、新概念、新成果</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3</w:t>
            </w:r>
          </w:p>
        </w:tc>
        <w:tc>
          <w:tcPr>
            <w:tcW w:w="851" w:type="dxa"/>
            <w:vMerge w:val="continue"/>
            <w:tcBorders>
              <w:top w:val="single" w:color="000000" w:sz="4" w:space="0"/>
              <w:left w:val="nil"/>
              <w:bottom w:val="single" w:color="000000" w:sz="4" w:space="0"/>
              <w:right w:val="single" w:color="000000" w:sz="4" w:space="0"/>
            </w:tcBorders>
            <w:noWrap w:val="0"/>
            <w:vAlign w:val="center"/>
          </w:tcPr>
          <w:p>
            <w:pPr>
              <w:spacing w:line="300" w:lineRule="exact"/>
              <w:jc w:val="left"/>
              <w:rPr>
                <w:rFonts w:ascii="仿宋_GB2312" w:hAnsi="Times New Roman" w:eastAsia="仿宋_GB2312"/>
                <w:kern w:val="0"/>
                <w:sz w:val="22"/>
              </w:rPr>
            </w:pPr>
          </w:p>
        </w:tc>
      </w:tr>
      <w:tr>
        <w:tblPrEx>
          <w:tblCellMar>
            <w:top w:w="0" w:type="dxa"/>
            <w:left w:w="108" w:type="dxa"/>
            <w:bottom w:w="0" w:type="dxa"/>
            <w:right w:w="108" w:type="dxa"/>
          </w:tblCellMar>
        </w:tblPrEx>
        <w:trPr>
          <w:trHeight w:val="425"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1095" w:type="dxa"/>
            <w:vMerge w:val="continue"/>
            <w:tcBorders>
              <w:top w:val="nil"/>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spacing w:val="-16"/>
                <w:kern w:val="0"/>
                <w:sz w:val="22"/>
              </w:rPr>
            </w:pPr>
            <w:r>
              <w:rPr>
                <w:rFonts w:hint="eastAsia" w:ascii="仿宋_GB2312" w:hAnsi="Times New Roman" w:eastAsia="仿宋_GB2312"/>
                <w:spacing w:val="-16"/>
                <w:kern w:val="0"/>
                <w:sz w:val="22"/>
              </w:rPr>
              <w:t>重点突出，条理清楚，内容承前启后，循序渐进</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11</w:t>
            </w:r>
          </w:p>
        </w:tc>
        <w:tc>
          <w:tcPr>
            <w:tcW w:w="851" w:type="dxa"/>
            <w:vMerge w:val="continue"/>
            <w:tcBorders>
              <w:top w:val="single" w:color="000000" w:sz="4" w:space="0"/>
              <w:left w:val="nil"/>
              <w:bottom w:val="single" w:color="000000" w:sz="4" w:space="0"/>
              <w:right w:val="single" w:color="000000" w:sz="4" w:space="0"/>
            </w:tcBorders>
            <w:noWrap w:val="0"/>
            <w:vAlign w:val="center"/>
          </w:tcPr>
          <w:p>
            <w:pPr>
              <w:spacing w:line="300" w:lineRule="exact"/>
              <w:jc w:val="left"/>
              <w:rPr>
                <w:rFonts w:ascii="仿宋_GB2312" w:hAnsi="Times New Roman" w:eastAsia="仿宋_GB2312"/>
                <w:kern w:val="0"/>
                <w:sz w:val="22"/>
              </w:rPr>
            </w:pPr>
          </w:p>
        </w:tc>
      </w:tr>
      <w:tr>
        <w:tblPrEx>
          <w:tblCellMar>
            <w:top w:w="0" w:type="dxa"/>
            <w:left w:w="108" w:type="dxa"/>
            <w:bottom w:w="0" w:type="dxa"/>
            <w:right w:w="108" w:type="dxa"/>
          </w:tblCellMar>
        </w:tblPrEx>
        <w:trPr>
          <w:trHeight w:val="629"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1095" w:type="dxa"/>
            <w:vMerge w:val="restart"/>
            <w:tcBorders>
              <w:top w:val="nil"/>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教学</w:t>
            </w:r>
          </w:p>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组织</w:t>
            </w:r>
          </w:p>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(30分)</w:t>
            </w: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kern w:val="0"/>
                <w:sz w:val="22"/>
              </w:rPr>
            </w:pPr>
            <w:r>
              <w:rPr>
                <w:rFonts w:hint="eastAsia" w:ascii="仿宋_GB2312" w:hAnsi="Times New Roman" w:eastAsia="仿宋_GB2312"/>
                <w:kern w:val="0"/>
                <w:sz w:val="22"/>
              </w:rPr>
              <w:t>教学过程安排合理，方法运用灵活、恰当，教学设计方案体现完整</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10</w:t>
            </w:r>
          </w:p>
        </w:tc>
        <w:tc>
          <w:tcPr>
            <w:tcW w:w="851" w:type="dxa"/>
            <w:vMerge w:val="restart"/>
            <w:tcBorders>
              <w:top w:val="nil"/>
              <w:left w:val="nil"/>
              <w:right w:val="single" w:color="000000" w:sz="4" w:space="0"/>
            </w:tcBorders>
            <w:noWrap w:val="0"/>
            <w:vAlign w:val="center"/>
          </w:tcPr>
          <w:p>
            <w:pPr>
              <w:spacing w:line="300" w:lineRule="exact"/>
              <w:jc w:val="left"/>
              <w:rPr>
                <w:rFonts w:ascii="仿宋_GB2312" w:hAnsi="Times New Roman" w:eastAsia="仿宋_GB2312"/>
                <w:kern w:val="0"/>
                <w:sz w:val="22"/>
              </w:rPr>
            </w:pPr>
            <w:r>
              <w:rPr>
                <w:rFonts w:hint="eastAsia" w:ascii="仿宋_GB2312" w:hAnsi="Times New Roman" w:eastAsia="仿宋_GB2312"/>
                <w:kern w:val="0"/>
                <w:sz w:val="22"/>
              </w:rPr>
              <w:t>　</w:t>
            </w:r>
          </w:p>
          <w:p>
            <w:pPr>
              <w:spacing w:line="300" w:lineRule="exact"/>
              <w:jc w:val="left"/>
              <w:rPr>
                <w:rFonts w:ascii="仿宋_GB2312" w:hAnsi="Times New Roman" w:eastAsia="仿宋_GB2312"/>
                <w:kern w:val="0"/>
                <w:sz w:val="22"/>
              </w:rPr>
            </w:pPr>
            <w:r>
              <w:rPr>
                <w:rFonts w:hint="eastAsia" w:ascii="仿宋_GB2312" w:hAnsi="Times New Roman" w:eastAsia="仿宋_GB2312"/>
                <w:kern w:val="0"/>
                <w:sz w:val="22"/>
              </w:rPr>
              <w:t>　</w:t>
            </w:r>
          </w:p>
        </w:tc>
      </w:tr>
      <w:tr>
        <w:tblPrEx>
          <w:tblCellMar>
            <w:top w:w="0" w:type="dxa"/>
            <w:left w:w="108" w:type="dxa"/>
            <w:bottom w:w="0" w:type="dxa"/>
            <w:right w:w="108" w:type="dxa"/>
          </w:tblCellMar>
        </w:tblPrEx>
        <w:trPr>
          <w:trHeight w:val="410"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1095" w:type="dxa"/>
            <w:vMerge w:val="continue"/>
            <w:tcBorders>
              <w:top w:val="nil"/>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kern w:val="0"/>
                <w:sz w:val="22"/>
              </w:rPr>
            </w:pPr>
            <w:r>
              <w:rPr>
                <w:rFonts w:hint="eastAsia" w:ascii="仿宋_GB2312" w:hAnsi="Times New Roman" w:eastAsia="仿宋_GB2312"/>
                <w:kern w:val="0"/>
                <w:sz w:val="22"/>
              </w:rPr>
              <w:t>启发性强，能有效调动学生思维和学习积极性</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10</w:t>
            </w:r>
          </w:p>
        </w:tc>
        <w:tc>
          <w:tcPr>
            <w:tcW w:w="851" w:type="dxa"/>
            <w:vMerge w:val="continue"/>
            <w:tcBorders>
              <w:left w:val="nil"/>
              <w:right w:val="single" w:color="000000" w:sz="4" w:space="0"/>
            </w:tcBorders>
            <w:noWrap w:val="0"/>
            <w:vAlign w:val="center"/>
          </w:tcPr>
          <w:p>
            <w:pPr>
              <w:spacing w:line="300" w:lineRule="exact"/>
              <w:jc w:val="left"/>
              <w:rPr>
                <w:rFonts w:ascii="仿宋_GB2312" w:hAnsi="Times New Roman" w:eastAsia="仿宋_GB2312"/>
                <w:kern w:val="0"/>
                <w:sz w:val="22"/>
              </w:rPr>
            </w:pPr>
          </w:p>
        </w:tc>
      </w:tr>
      <w:tr>
        <w:tblPrEx>
          <w:tblCellMar>
            <w:top w:w="0" w:type="dxa"/>
            <w:left w:w="108" w:type="dxa"/>
            <w:bottom w:w="0" w:type="dxa"/>
            <w:right w:w="108" w:type="dxa"/>
          </w:tblCellMar>
        </w:tblPrEx>
        <w:trPr>
          <w:trHeight w:val="410"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1095" w:type="dxa"/>
            <w:vMerge w:val="continue"/>
            <w:tcBorders>
              <w:top w:val="nil"/>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kern w:val="0"/>
                <w:sz w:val="22"/>
              </w:rPr>
            </w:pPr>
            <w:r>
              <w:rPr>
                <w:rFonts w:hint="eastAsia" w:ascii="仿宋_GB2312" w:hAnsi="Times New Roman" w:eastAsia="仿宋_GB2312"/>
                <w:kern w:val="0"/>
                <w:sz w:val="22"/>
              </w:rPr>
              <w:t>教学时间安排合理，课堂应变能力强</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3</w:t>
            </w:r>
          </w:p>
        </w:tc>
        <w:tc>
          <w:tcPr>
            <w:tcW w:w="851" w:type="dxa"/>
            <w:vMerge w:val="continue"/>
            <w:tcBorders>
              <w:left w:val="nil"/>
              <w:right w:val="single" w:color="000000" w:sz="4" w:space="0"/>
            </w:tcBorders>
            <w:noWrap w:val="0"/>
            <w:vAlign w:val="center"/>
          </w:tcPr>
          <w:p>
            <w:pPr>
              <w:spacing w:line="300" w:lineRule="exact"/>
              <w:jc w:val="left"/>
              <w:rPr>
                <w:rFonts w:ascii="仿宋_GB2312" w:hAnsi="Times New Roman" w:eastAsia="仿宋_GB2312"/>
                <w:kern w:val="0"/>
                <w:sz w:val="22"/>
              </w:rPr>
            </w:pPr>
          </w:p>
        </w:tc>
      </w:tr>
      <w:tr>
        <w:tblPrEx>
          <w:tblCellMar>
            <w:top w:w="0" w:type="dxa"/>
            <w:left w:w="108" w:type="dxa"/>
            <w:bottom w:w="0" w:type="dxa"/>
            <w:right w:w="108" w:type="dxa"/>
          </w:tblCellMar>
        </w:tblPrEx>
        <w:trPr>
          <w:trHeight w:val="410"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1095" w:type="dxa"/>
            <w:vMerge w:val="continue"/>
            <w:tcBorders>
              <w:top w:val="nil"/>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kern w:val="0"/>
                <w:sz w:val="22"/>
              </w:rPr>
            </w:pPr>
            <w:r>
              <w:rPr>
                <w:rFonts w:hint="eastAsia" w:ascii="仿宋_GB2312" w:hAnsi="Times New Roman" w:eastAsia="仿宋_GB2312"/>
                <w:kern w:val="0"/>
                <w:sz w:val="22"/>
              </w:rPr>
              <w:t>熟练、有效地运用多媒体等现代教学手段</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4</w:t>
            </w:r>
          </w:p>
        </w:tc>
        <w:tc>
          <w:tcPr>
            <w:tcW w:w="851" w:type="dxa"/>
            <w:vMerge w:val="continue"/>
            <w:tcBorders>
              <w:left w:val="nil"/>
              <w:right w:val="single" w:color="000000" w:sz="4" w:space="0"/>
            </w:tcBorders>
            <w:noWrap w:val="0"/>
            <w:vAlign w:val="center"/>
          </w:tcPr>
          <w:p>
            <w:pPr>
              <w:spacing w:line="300" w:lineRule="exact"/>
              <w:jc w:val="left"/>
              <w:rPr>
                <w:rFonts w:ascii="仿宋_GB2312" w:hAnsi="Times New Roman" w:eastAsia="仿宋_GB2312"/>
                <w:kern w:val="0"/>
                <w:sz w:val="22"/>
              </w:rPr>
            </w:pPr>
          </w:p>
        </w:tc>
      </w:tr>
      <w:tr>
        <w:tblPrEx>
          <w:tblCellMar>
            <w:top w:w="0" w:type="dxa"/>
            <w:left w:w="108" w:type="dxa"/>
            <w:bottom w:w="0" w:type="dxa"/>
            <w:right w:w="108" w:type="dxa"/>
          </w:tblCellMar>
        </w:tblPrEx>
        <w:trPr>
          <w:trHeight w:val="389"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1095" w:type="dxa"/>
            <w:vMerge w:val="continue"/>
            <w:tcBorders>
              <w:top w:val="nil"/>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spacing w:val="-16"/>
                <w:kern w:val="0"/>
                <w:sz w:val="22"/>
              </w:rPr>
            </w:pPr>
            <w:r>
              <w:rPr>
                <w:rFonts w:hint="eastAsia" w:ascii="仿宋_GB2312" w:hAnsi="Times New Roman" w:eastAsia="仿宋_GB2312"/>
                <w:spacing w:val="-16"/>
                <w:kern w:val="0"/>
                <w:sz w:val="22"/>
              </w:rPr>
              <w:t>板书设计与教学内容紧密联系、结构合理，板书与多媒体相配合，简洁、工整、美观、大小适当</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b/>
                <w:bCs/>
                <w:kern w:val="0"/>
                <w:sz w:val="22"/>
              </w:rPr>
            </w:pPr>
            <w:r>
              <w:rPr>
                <w:rFonts w:hint="eastAsia" w:ascii="仿宋_GB2312" w:hAnsi="Times New Roman" w:eastAsia="仿宋_GB2312"/>
                <w:kern w:val="0"/>
                <w:sz w:val="22"/>
              </w:rPr>
              <w:t>3</w:t>
            </w:r>
          </w:p>
        </w:tc>
        <w:tc>
          <w:tcPr>
            <w:tcW w:w="851" w:type="dxa"/>
            <w:vMerge w:val="continue"/>
            <w:tcBorders>
              <w:left w:val="nil"/>
              <w:bottom w:val="single" w:color="000000" w:sz="4" w:space="0"/>
              <w:right w:val="single" w:color="000000" w:sz="4" w:space="0"/>
            </w:tcBorders>
            <w:noWrap w:val="0"/>
            <w:vAlign w:val="center"/>
          </w:tcPr>
          <w:p>
            <w:pPr>
              <w:spacing w:line="300" w:lineRule="exact"/>
              <w:jc w:val="left"/>
              <w:rPr>
                <w:rFonts w:ascii="仿宋_GB2312" w:hAnsi="Times New Roman" w:eastAsia="仿宋_GB2312"/>
                <w:kern w:val="0"/>
                <w:sz w:val="22"/>
              </w:rPr>
            </w:pPr>
          </w:p>
        </w:tc>
      </w:tr>
      <w:tr>
        <w:tblPrEx>
          <w:tblCellMar>
            <w:top w:w="0" w:type="dxa"/>
            <w:left w:w="108" w:type="dxa"/>
            <w:bottom w:w="0" w:type="dxa"/>
            <w:right w:w="108" w:type="dxa"/>
          </w:tblCellMar>
        </w:tblPrEx>
        <w:trPr>
          <w:trHeight w:val="684" w:hRule="exac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1095" w:type="dxa"/>
            <w:vMerge w:val="restart"/>
            <w:tcBorders>
              <w:top w:val="nil"/>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语言</w:t>
            </w:r>
          </w:p>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教态</w:t>
            </w:r>
          </w:p>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(10分)</w:t>
            </w: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kern w:val="0"/>
                <w:sz w:val="22"/>
              </w:rPr>
            </w:pPr>
            <w:r>
              <w:rPr>
                <w:rFonts w:hint="eastAsia" w:ascii="仿宋_GB2312" w:hAnsi="Times New Roman" w:eastAsia="仿宋_GB2312"/>
                <w:kern w:val="0"/>
                <w:sz w:val="22"/>
              </w:rPr>
              <w:t>普通话讲课，语言清晰、流畅、准确、生动，语速节奏恰当</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5</w:t>
            </w:r>
          </w:p>
        </w:tc>
        <w:tc>
          <w:tcPr>
            <w:tcW w:w="851" w:type="dxa"/>
            <w:vMerge w:val="restart"/>
            <w:tcBorders>
              <w:top w:val="nil"/>
              <w:left w:val="nil"/>
              <w:right w:val="single" w:color="000000" w:sz="4" w:space="0"/>
            </w:tcBorders>
            <w:noWrap w:val="0"/>
            <w:vAlign w:val="center"/>
          </w:tcPr>
          <w:p>
            <w:pPr>
              <w:spacing w:line="300" w:lineRule="exact"/>
              <w:jc w:val="left"/>
              <w:rPr>
                <w:rFonts w:ascii="仿宋_GB2312" w:hAnsi="Times New Roman" w:eastAsia="仿宋_GB2312"/>
                <w:kern w:val="0"/>
                <w:sz w:val="22"/>
              </w:rPr>
            </w:pPr>
          </w:p>
          <w:p>
            <w:pPr>
              <w:spacing w:line="300" w:lineRule="exact"/>
              <w:jc w:val="left"/>
              <w:rPr>
                <w:rFonts w:ascii="仿宋_GB2312" w:hAnsi="Times New Roman" w:eastAsia="仿宋_GB2312"/>
                <w:kern w:val="0"/>
                <w:sz w:val="22"/>
              </w:rPr>
            </w:pPr>
          </w:p>
        </w:tc>
      </w:tr>
      <w:tr>
        <w:tblPrEx>
          <w:tblCellMar>
            <w:top w:w="0" w:type="dxa"/>
            <w:left w:w="108" w:type="dxa"/>
            <w:bottom w:w="0" w:type="dxa"/>
            <w:right w:w="108" w:type="dxa"/>
          </w:tblCellMar>
        </w:tblPrEx>
        <w:trPr>
          <w:trHeight w:val="425"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1095" w:type="dxa"/>
            <w:vMerge w:val="continue"/>
            <w:tcBorders>
              <w:top w:val="nil"/>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kern w:val="0"/>
                <w:sz w:val="22"/>
              </w:rPr>
            </w:pPr>
            <w:r>
              <w:rPr>
                <w:rFonts w:hint="eastAsia" w:ascii="仿宋_GB2312" w:hAnsi="Times New Roman" w:eastAsia="仿宋_GB2312"/>
                <w:kern w:val="0"/>
                <w:sz w:val="22"/>
              </w:rPr>
              <w:t>肢体语言运用合理、恰当，教态自然大方</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3</w:t>
            </w:r>
          </w:p>
        </w:tc>
        <w:tc>
          <w:tcPr>
            <w:tcW w:w="851" w:type="dxa"/>
            <w:vMerge w:val="continue"/>
            <w:tcBorders>
              <w:left w:val="nil"/>
              <w:right w:val="single" w:color="000000" w:sz="4" w:space="0"/>
            </w:tcBorders>
            <w:noWrap w:val="0"/>
            <w:vAlign w:val="center"/>
          </w:tcPr>
          <w:p>
            <w:pPr>
              <w:spacing w:line="300" w:lineRule="exact"/>
              <w:jc w:val="left"/>
              <w:rPr>
                <w:rFonts w:ascii="仿宋_GB2312" w:hAnsi="Times New Roman" w:eastAsia="仿宋_GB2312"/>
                <w:kern w:val="0"/>
                <w:sz w:val="22"/>
              </w:rPr>
            </w:pPr>
          </w:p>
        </w:tc>
      </w:tr>
      <w:tr>
        <w:tblPrEx>
          <w:tblCellMar>
            <w:top w:w="0" w:type="dxa"/>
            <w:left w:w="108" w:type="dxa"/>
            <w:bottom w:w="0" w:type="dxa"/>
            <w:right w:w="108" w:type="dxa"/>
          </w:tblCellMar>
        </w:tblPrEx>
        <w:trPr>
          <w:trHeight w:val="287"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1095" w:type="dxa"/>
            <w:vMerge w:val="continue"/>
            <w:tcBorders>
              <w:top w:val="nil"/>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kern w:val="0"/>
                <w:sz w:val="22"/>
              </w:rPr>
            </w:pPr>
            <w:r>
              <w:rPr>
                <w:rFonts w:hint="eastAsia" w:ascii="仿宋_GB2312" w:hAnsi="Times New Roman" w:eastAsia="仿宋_GB2312"/>
                <w:kern w:val="0"/>
                <w:sz w:val="22"/>
              </w:rPr>
              <w:t>教态仪表自然得体，精神饱满，亲和力强</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2</w:t>
            </w:r>
          </w:p>
        </w:tc>
        <w:tc>
          <w:tcPr>
            <w:tcW w:w="851" w:type="dxa"/>
            <w:vMerge w:val="continue"/>
            <w:tcBorders>
              <w:left w:val="nil"/>
              <w:bottom w:val="single" w:color="000000" w:sz="4" w:space="0"/>
              <w:right w:val="single" w:color="000000" w:sz="4" w:space="0"/>
            </w:tcBorders>
            <w:noWrap w:val="0"/>
            <w:vAlign w:val="center"/>
          </w:tcPr>
          <w:p>
            <w:pPr>
              <w:spacing w:line="300" w:lineRule="exact"/>
              <w:jc w:val="left"/>
              <w:rPr>
                <w:rFonts w:ascii="仿宋_GB2312" w:hAnsi="Times New Roman" w:eastAsia="仿宋_GB2312"/>
                <w:kern w:val="0"/>
                <w:sz w:val="22"/>
              </w:rPr>
            </w:pPr>
          </w:p>
        </w:tc>
      </w:tr>
      <w:tr>
        <w:tblPrEx>
          <w:tblCellMar>
            <w:top w:w="0" w:type="dxa"/>
            <w:left w:w="108" w:type="dxa"/>
            <w:bottom w:w="0" w:type="dxa"/>
            <w:right w:w="108" w:type="dxa"/>
          </w:tblCellMar>
        </w:tblPrEx>
        <w:trPr>
          <w:trHeight w:val="657" w:hRule="atLeast"/>
          <w:jc w:val="center"/>
        </w:trPr>
        <w:tc>
          <w:tcPr>
            <w:tcW w:w="1117"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p>
        </w:tc>
        <w:tc>
          <w:tcPr>
            <w:tcW w:w="1095" w:type="dxa"/>
            <w:tcBorders>
              <w:top w:val="single" w:color="000000" w:sz="4" w:space="0"/>
              <w:left w:val="nil"/>
              <w:bottom w:val="single" w:color="000000" w:sz="4" w:space="0"/>
              <w:right w:val="nil"/>
            </w:tcBorders>
            <w:noWrap w:val="0"/>
            <w:vAlign w:val="center"/>
          </w:tcPr>
          <w:p>
            <w:pPr>
              <w:spacing w:line="300" w:lineRule="exact"/>
              <w:rPr>
                <w:rFonts w:ascii="仿宋_GB2312" w:hAnsi="Times New Roman" w:eastAsia="仿宋_GB2312"/>
                <w:kern w:val="0"/>
                <w:sz w:val="22"/>
              </w:rPr>
            </w:pPr>
            <w:r>
              <w:rPr>
                <w:rFonts w:hint="eastAsia" w:ascii="仿宋_GB2312" w:hAnsi="Times New Roman" w:eastAsia="仿宋_GB2312"/>
                <w:kern w:val="0"/>
                <w:sz w:val="22"/>
              </w:rPr>
              <w:t>教学特色(5分)</w:t>
            </w:r>
          </w:p>
        </w:tc>
        <w:tc>
          <w:tcPr>
            <w:tcW w:w="541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ascii="仿宋_GB2312" w:hAnsi="Times New Roman" w:eastAsia="仿宋_GB2312"/>
                <w:spacing w:val="-16"/>
                <w:kern w:val="0"/>
                <w:sz w:val="22"/>
              </w:rPr>
            </w:pPr>
            <w:r>
              <w:rPr>
                <w:rFonts w:hint="eastAsia" w:ascii="仿宋_GB2312" w:hAnsi="Times New Roman" w:eastAsia="仿宋_GB2312"/>
                <w:spacing w:val="-16"/>
                <w:kern w:val="0"/>
                <w:sz w:val="22"/>
              </w:rPr>
              <w:t>教学理念先进、风格突出、感染力强、教学效果好</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5</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left"/>
              <w:rPr>
                <w:rFonts w:ascii="仿宋_GB2312" w:hAnsi="Times New Roman" w:eastAsia="仿宋_GB2312"/>
                <w:kern w:val="0"/>
                <w:sz w:val="22"/>
              </w:rPr>
            </w:pPr>
          </w:p>
        </w:tc>
      </w:tr>
      <w:tr>
        <w:tblPrEx>
          <w:tblCellMar>
            <w:top w:w="0" w:type="dxa"/>
            <w:left w:w="108" w:type="dxa"/>
            <w:bottom w:w="0" w:type="dxa"/>
            <w:right w:w="108" w:type="dxa"/>
          </w:tblCellMar>
        </w:tblPrEx>
        <w:trPr>
          <w:trHeight w:val="900" w:hRule="atLeast"/>
          <w:jc w:val="center"/>
        </w:trPr>
        <w:tc>
          <w:tcPr>
            <w:tcW w:w="2212" w:type="dxa"/>
            <w:gridSpan w:val="2"/>
            <w:tcBorders>
              <w:top w:val="nil"/>
              <w:left w:val="single" w:color="000000" w:sz="4" w:space="0"/>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难度系数</w:t>
            </w:r>
          </w:p>
        </w:tc>
        <w:tc>
          <w:tcPr>
            <w:tcW w:w="541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ascii="仿宋_GB2312" w:hAnsi="Times New Roman" w:eastAsia="仿宋_GB2312"/>
                <w:spacing w:val="-16"/>
                <w:kern w:val="0"/>
                <w:sz w:val="22"/>
              </w:rPr>
            </w:pPr>
            <w:r>
              <w:rPr>
                <w:rFonts w:hint="eastAsia" w:ascii="仿宋_GB2312" w:hAnsi="Times New Roman" w:eastAsia="仿宋_GB2312"/>
                <w:spacing w:val="-16"/>
                <w:kern w:val="0"/>
                <w:sz w:val="22"/>
              </w:rPr>
              <w:t>结合完整的教学大纲（实际教学）和完整的教学设计方案（实际教学），综合判断该节段的难易程度。</w:t>
            </w: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0.8-1.0</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left"/>
              <w:rPr>
                <w:rFonts w:ascii="仿宋_GB2312" w:hAnsi="Times New Roman" w:eastAsia="仿宋_GB2312"/>
                <w:kern w:val="0"/>
                <w:sz w:val="22"/>
              </w:rPr>
            </w:pPr>
          </w:p>
        </w:tc>
      </w:tr>
      <w:tr>
        <w:tblPrEx>
          <w:tblCellMar>
            <w:top w:w="0" w:type="dxa"/>
            <w:left w:w="108" w:type="dxa"/>
            <w:bottom w:w="0" w:type="dxa"/>
            <w:right w:w="108" w:type="dxa"/>
          </w:tblCellMar>
        </w:tblPrEx>
        <w:trPr>
          <w:trHeight w:val="687" w:hRule="atLeast"/>
          <w:jc w:val="center"/>
        </w:trPr>
        <w:tc>
          <w:tcPr>
            <w:tcW w:w="22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评委签名</w:t>
            </w:r>
          </w:p>
        </w:tc>
        <w:tc>
          <w:tcPr>
            <w:tcW w:w="5411" w:type="dxa"/>
            <w:tcBorders>
              <w:top w:val="single" w:color="000000" w:sz="4" w:space="0"/>
              <w:left w:val="nil"/>
              <w:bottom w:val="single" w:color="000000" w:sz="4" w:space="0"/>
              <w:right w:val="single" w:color="000000" w:sz="4" w:space="0"/>
            </w:tcBorders>
            <w:noWrap w:val="0"/>
            <w:vAlign w:val="center"/>
          </w:tcPr>
          <w:p>
            <w:pPr>
              <w:spacing w:line="300" w:lineRule="exact"/>
              <w:rPr>
                <w:rFonts w:ascii="仿宋_GB2312" w:hAnsi="Times New Roman" w:eastAsia="仿宋_GB2312"/>
                <w:kern w:val="0"/>
                <w:sz w:val="22"/>
              </w:rPr>
            </w:pPr>
          </w:p>
        </w:tc>
        <w:tc>
          <w:tcPr>
            <w:tcW w:w="902" w:type="dxa"/>
            <w:tcBorders>
              <w:top w:val="single" w:color="000000" w:sz="4" w:space="0"/>
              <w:left w:val="nil"/>
              <w:bottom w:val="single" w:color="000000" w:sz="4" w:space="0"/>
              <w:right w:val="single" w:color="000000" w:sz="4" w:space="0"/>
            </w:tcBorders>
            <w:noWrap w:val="0"/>
            <w:vAlign w:val="center"/>
          </w:tcPr>
          <w:p>
            <w:pPr>
              <w:spacing w:line="300" w:lineRule="exact"/>
              <w:jc w:val="center"/>
              <w:rPr>
                <w:rFonts w:ascii="仿宋_GB2312" w:hAnsi="Times New Roman" w:eastAsia="仿宋_GB2312"/>
                <w:kern w:val="0"/>
                <w:sz w:val="22"/>
              </w:rPr>
            </w:pPr>
            <w:r>
              <w:rPr>
                <w:rFonts w:hint="eastAsia" w:ascii="仿宋_GB2312" w:hAnsi="Times New Roman" w:eastAsia="仿宋_GB2312"/>
                <w:kern w:val="0"/>
                <w:sz w:val="22"/>
              </w:rPr>
              <w:t>合计得分</w:t>
            </w:r>
          </w:p>
        </w:tc>
        <w:tc>
          <w:tcPr>
            <w:tcW w:w="851" w:type="dxa"/>
            <w:tcBorders>
              <w:top w:val="single" w:color="000000" w:sz="4" w:space="0"/>
              <w:left w:val="nil"/>
              <w:bottom w:val="single" w:color="000000" w:sz="4" w:space="0"/>
              <w:right w:val="single" w:color="000000" w:sz="4" w:space="0"/>
            </w:tcBorders>
            <w:noWrap w:val="0"/>
            <w:vAlign w:val="center"/>
          </w:tcPr>
          <w:p>
            <w:pPr>
              <w:spacing w:line="300" w:lineRule="exact"/>
              <w:jc w:val="left"/>
              <w:rPr>
                <w:rFonts w:ascii="仿宋_GB2312" w:hAnsi="Times New Roman" w:eastAsia="仿宋_GB2312"/>
                <w:kern w:val="0"/>
                <w:sz w:val="22"/>
              </w:rPr>
            </w:pPr>
          </w:p>
        </w:tc>
      </w:tr>
    </w:tbl>
    <w:p>
      <w:pPr>
        <w:jc w:val="left"/>
        <w:rPr>
          <w:rFonts w:ascii="仿宋_GB2312" w:hAnsi="Times New Roman" w:eastAsia="仿宋_GB2312"/>
          <w:bCs/>
          <w:kern w:val="0"/>
          <w:sz w:val="28"/>
          <w:szCs w:val="28"/>
        </w:rPr>
      </w:pPr>
      <w:r>
        <w:rPr>
          <w:rFonts w:hint="eastAsia" w:ascii="仿宋_GB2312" w:hAnsi="Times New Roman" w:eastAsia="仿宋_GB2312"/>
          <w:bCs/>
          <w:kern w:val="0"/>
          <w:sz w:val="28"/>
          <w:szCs w:val="28"/>
        </w:rPr>
        <w:t>注：</w:t>
      </w:r>
      <w:r>
        <w:rPr>
          <w:rFonts w:hint="eastAsia" w:ascii="仿宋_GB2312" w:hAnsi="Times New Roman" w:eastAsia="仿宋_GB2312"/>
          <w:bCs/>
          <w:kern w:val="0"/>
          <w:sz w:val="24"/>
          <w:szCs w:val="28"/>
        </w:rPr>
        <w:t>评委评分最多保留小数点后两位。合计得分为前4大项得分之和乘以难度系数之后的得分。</w:t>
      </w:r>
    </w:p>
    <w:p>
      <w:pPr>
        <w:rPr>
          <w:rFonts w:ascii="仿宋_GB2312" w:hAnsi="Times New Roman" w:eastAsia="仿宋_GB2312"/>
          <w:kern w:val="0"/>
          <w:sz w:val="28"/>
          <w:szCs w:val="28"/>
        </w:rPr>
      </w:pPr>
      <w:r>
        <w:rPr>
          <w:rFonts w:hint="eastAsia" w:ascii="仿宋_GB2312" w:hAnsi="Times New Roman" w:eastAsia="仿宋_GB2312"/>
          <w:kern w:val="0"/>
          <w:sz w:val="28"/>
          <w:szCs w:val="28"/>
        </w:rPr>
        <w:t>附件3</w:t>
      </w:r>
    </w:p>
    <w:p>
      <w:pPr>
        <w:spacing w:line="480" w:lineRule="exact"/>
        <w:jc w:val="center"/>
        <w:rPr>
          <w:rFonts w:ascii="黑体" w:hAnsi="黑体" w:eastAsia="黑体"/>
          <w:bCs/>
          <w:kern w:val="0"/>
          <w:sz w:val="36"/>
          <w:szCs w:val="36"/>
        </w:rPr>
      </w:pPr>
      <w:r>
        <w:rPr>
          <w:rFonts w:ascii="黑体" w:hAnsi="黑体" w:eastAsia="黑体"/>
          <w:bCs/>
          <w:kern w:val="0"/>
          <w:sz w:val="36"/>
          <w:szCs w:val="36"/>
        </w:rPr>
        <w:t>第</w:t>
      </w:r>
      <w:r>
        <w:rPr>
          <w:rFonts w:hint="eastAsia" w:ascii="黑体" w:hAnsi="黑体" w:eastAsia="黑体"/>
          <w:bCs/>
          <w:kern w:val="0"/>
          <w:sz w:val="36"/>
          <w:szCs w:val="36"/>
        </w:rPr>
        <w:t>X</w:t>
      </w:r>
      <w:r>
        <w:rPr>
          <w:rFonts w:ascii="黑体" w:hAnsi="黑体" w:eastAsia="黑体"/>
          <w:bCs/>
          <w:kern w:val="0"/>
          <w:sz w:val="36"/>
          <w:szCs w:val="36"/>
        </w:rPr>
        <w:t>届</w:t>
      </w:r>
      <w:r>
        <w:rPr>
          <w:rFonts w:hint="eastAsia" w:ascii="黑体" w:hAnsi="黑体" w:eastAsia="黑体"/>
          <w:bCs/>
          <w:kern w:val="0"/>
          <w:sz w:val="36"/>
          <w:szCs w:val="36"/>
        </w:rPr>
        <w:t>贵州大学酿酒与食品工程学院</w:t>
      </w:r>
    </w:p>
    <w:p>
      <w:pPr>
        <w:spacing w:line="480" w:lineRule="exact"/>
        <w:jc w:val="center"/>
        <w:rPr>
          <w:rFonts w:ascii="黑体" w:hAnsi="黑体" w:eastAsia="黑体"/>
          <w:bCs/>
          <w:kern w:val="0"/>
          <w:sz w:val="36"/>
          <w:szCs w:val="36"/>
        </w:rPr>
      </w:pPr>
      <w:r>
        <w:rPr>
          <w:rFonts w:ascii="黑体" w:hAnsi="黑体" w:eastAsia="黑体"/>
          <w:bCs/>
          <w:kern w:val="0"/>
          <w:sz w:val="36"/>
          <w:szCs w:val="36"/>
        </w:rPr>
        <w:t>青年教师教学</w:t>
      </w:r>
      <w:r>
        <w:rPr>
          <w:rFonts w:hint="eastAsia" w:ascii="黑体" w:hAnsi="黑体" w:eastAsia="黑体"/>
          <w:bCs/>
          <w:kern w:val="0"/>
          <w:sz w:val="36"/>
          <w:szCs w:val="36"/>
        </w:rPr>
        <w:t>大</w:t>
      </w:r>
      <w:r>
        <w:rPr>
          <w:rFonts w:ascii="黑体" w:hAnsi="黑体" w:eastAsia="黑体"/>
          <w:bCs/>
          <w:kern w:val="0"/>
          <w:sz w:val="36"/>
          <w:szCs w:val="36"/>
        </w:rPr>
        <w:t>赛</w:t>
      </w:r>
    </w:p>
    <w:p>
      <w:pPr>
        <w:spacing w:line="480" w:lineRule="exact"/>
        <w:ind w:firstLine="3040" w:firstLineChars="800"/>
        <w:rPr>
          <w:rFonts w:ascii="黑体" w:hAnsi="黑体" w:eastAsia="黑体"/>
          <w:bCs/>
          <w:kern w:val="0"/>
          <w:sz w:val="36"/>
          <w:szCs w:val="36"/>
        </w:rPr>
      </w:pPr>
      <w:r>
        <w:rPr>
          <w:rFonts w:ascii="黑体" w:hAnsi="黑体" w:eastAsia="黑体"/>
          <w:bCs/>
          <w:kern w:val="0"/>
          <w:sz w:val="36"/>
          <w:szCs w:val="36"/>
        </w:rPr>
        <w:t>教学反思评分表</w:t>
      </w:r>
    </w:p>
    <w:p>
      <w:pPr>
        <w:widowControl/>
        <w:spacing w:line="240" w:lineRule="atLeast"/>
        <w:ind w:firstLine="167" w:firstLineChars="56"/>
        <w:jc w:val="left"/>
        <w:rPr>
          <w:rFonts w:ascii="Times New Roman" w:hAnsi="Times New Roman"/>
          <w:kern w:val="0"/>
          <w:sz w:val="28"/>
          <w:szCs w:val="28"/>
        </w:rPr>
      </w:pPr>
    </w:p>
    <w:p>
      <w:pPr>
        <w:widowControl/>
        <w:spacing w:line="240" w:lineRule="atLeast"/>
        <w:ind w:firstLine="167" w:firstLineChars="56"/>
        <w:jc w:val="left"/>
        <w:rPr>
          <w:rFonts w:ascii="仿宋_GB2312" w:hAnsi="Times New Roman" w:eastAsia="仿宋_GB2312"/>
          <w:kern w:val="0"/>
          <w:sz w:val="28"/>
          <w:szCs w:val="28"/>
        </w:rPr>
      </w:pPr>
      <w:r>
        <w:rPr>
          <w:rFonts w:hint="eastAsia" w:ascii="仿宋_GB2312" w:hAnsi="Times New Roman" w:eastAsia="仿宋_GB2312"/>
          <w:kern w:val="0"/>
          <w:sz w:val="28"/>
          <w:szCs w:val="28"/>
        </w:rPr>
        <w:t>选手编号：</w:t>
      </w:r>
      <w:r>
        <w:rPr>
          <w:rFonts w:hint="eastAsia" w:ascii="仿宋_GB2312" w:hAnsi="Times New Roman" w:eastAsia="仿宋_GB2312"/>
          <w:kern w:val="0"/>
          <w:sz w:val="28"/>
          <w:szCs w:val="28"/>
          <w:u w:val="single"/>
        </w:rPr>
        <w:t xml:space="preserve">          </w:t>
      </w:r>
      <w:r>
        <w:rPr>
          <w:rFonts w:hint="eastAsia" w:ascii="仿宋_GB2312" w:hAnsi="Times New Roman" w:eastAsia="仿宋_GB2312"/>
          <w:kern w:val="0"/>
          <w:sz w:val="24"/>
          <w:u w:val="single"/>
        </w:rPr>
        <w:t xml:space="preserve">    </w:t>
      </w:r>
      <w:r>
        <w:rPr>
          <w:rFonts w:hint="eastAsia" w:ascii="仿宋_GB2312" w:hAnsi="Times New Roman" w:eastAsia="仿宋_GB2312"/>
          <w:kern w:val="0"/>
          <w:sz w:val="24"/>
        </w:rPr>
        <w:t xml:space="preserve"> </w:t>
      </w:r>
    </w:p>
    <w:tbl>
      <w:tblPr>
        <w:tblStyle w:val="5"/>
        <w:tblW w:w="0" w:type="auto"/>
        <w:jc w:val="center"/>
        <w:tblLayout w:type="fixed"/>
        <w:tblCellMar>
          <w:top w:w="0" w:type="dxa"/>
          <w:left w:w="108" w:type="dxa"/>
          <w:bottom w:w="0" w:type="dxa"/>
          <w:right w:w="108" w:type="dxa"/>
        </w:tblCellMar>
      </w:tblPr>
      <w:tblGrid>
        <w:gridCol w:w="1532"/>
        <w:gridCol w:w="4690"/>
        <w:gridCol w:w="1260"/>
        <w:gridCol w:w="1307"/>
      </w:tblGrid>
      <w:tr>
        <w:tblPrEx>
          <w:tblCellMar>
            <w:top w:w="0" w:type="dxa"/>
            <w:left w:w="108" w:type="dxa"/>
            <w:bottom w:w="0" w:type="dxa"/>
            <w:right w:w="108" w:type="dxa"/>
          </w:tblCellMar>
        </w:tblPrEx>
        <w:trPr>
          <w:trHeight w:val="748" w:hRule="atLeast"/>
          <w:jc w:val="center"/>
        </w:trPr>
        <w:tc>
          <w:tcPr>
            <w:tcW w:w="15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_GB2312" w:hAnsi="Times New Roman" w:eastAsia="仿宋_GB2312"/>
                <w:b/>
                <w:bCs/>
                <w:kern w:val="0"/>
                <w:sz w:val="28"/>
                <w:szCs w:val="28"/>
              </w:rPr>
            </w:pPr>
            <w:r>
              <w:rPr>
                <w:rFonts w:hint="eastAsia" w:ascii="仿宋_GB2312" w:hAnsi="Times New Roman" w:eastAsia="仿宋_GB2312"/>
                <w:b/>
                <w:bCs/>
                <w:kern w:val="0"/>
                <w:sz w:val="28"/>
                <w:szCs w:val="28"/>
              </w:rPr>
              <w:t>项目</w:t>
            </w:r>
          </w:p>
        </w:tc>
        <w:tc>
          <w:tcPr>
            <w:tcW w:w="4690" w:type="dxa"/>
            <w:tcBorders>
              <w:top w:val="single" w:color="000000" w:sz="4" w:space="0"/>
              <w:left w:val="nil"/>
              <w:bottom w:val="single" w:color="000000" w:sz="4" w:space="0"/>
              <w:right w:val="single" w:color="000000" w:sz="4" w:space="0"/>
            </w:tcBorders>
            <w:noWrap w:val="0"/>
            <w:vAlign w:val="center"/>
          </w:tcPr>
          <w:p>
            <w:pPr>
              <w:widowControl/>
              <w:spacing w:line="500" w:lineRule="exact"/>
              <w:jc w:val="center"/>
              <w:rPr>
                <w:rFonts w:ascii="仿宋_GB2312" w:hAnsi="Times New Roman" w:eastAsia="仿宋_GB2312"/>
                <w:b/>
                <w:bCs/>
                <w:kern w:val="0"/>
                <w:sz w:val="28"/>
                <w:szCs w:val="28"/>
              </w:rPr>
            </w:pPr>
            <w:r>
              <w:rPr>
                <w:rFonts w:hint="eastAsia" w:ascii="仿宋_GB2312" w:hAnsi="Times New Roman" w:eastAsia="仿宋_GB2312"/>
                <w:b/>
                <w:bCs/>
                <w:kern w:val="0"/>
                <w:sz w:val="28"/>
                <w:szCs w:val="28"/>
              </w:rPr>
              <w:t>评测要求</w:t>
            </w:r>
          </w:p>
        </w:tc>
        <w:tc>
          <w:tcPr>
            <w:tcW w:w="1260" w:type="dxa"/>
            <w:tcBorders>
              <w:top w:val="single" w:color="000000" w:sz="4" w:space="0"/>
              <w:left w:val="nil"/>
              <w:bottom w:val="single" w:color="000000" w:sz="4" w:space="0"/>
              <w:right w:val="single" w:color="000000" w:sz="4" w:space="0"/>
            </w:tcBorders>
            <w:noWrap w:val="0"/>
            <w:vAlign w:val="center"/>
          </w:tcPr>
          <w:p>
            <w:pPr>
              <w:widowControl/>
              <w:spacing w:line="500" w:lineRule="exact"/>
              <w:jc w:val="center"/>
              <w:rPr>
                <w:rFonts w:ascii="仿宋_GB2312" w:hAnsi="Times New Roman" w:eastAsia="仿宋_GB2312"/>
                <w:b/>
                <w:bCs/>
                <w:kern w:val="0"/>
                <w:sz w:val="28"/>
                <w:szCs w:val="28"/>
              </w:rPr>
            </w:pPr>
            <w:r>
              <w:rPr>
                <w:rFonts w:hint="eastAsia" w:ascii="仿宋_GB2312" w:hAnsi="Times New Roman" w:eastAsia="仿宋_GB2312"/>
                <w:b/>
                <w:bCs/>
                <w:kern w:val="0"/>
                <w:sz w:val="28"/>
                <w:szCs w:val="28"/>
              </w:rPr>
              <w:t>分值（5）</w:t>
            </w:r>
          </w:p>
        </w:tc>
        <w:tc>
          <w:tcPr>
            <w:tcW w:w="1307" w:type="dxa"/>
            <w:tcBorders>
              <w:top w:val="single" w:color="000000" w:sz="4" w:space="0"/>
              <w:left w:val="nil"/>
              <w:bottom w:val="single" w:color="000000" w:sz="4" w:space="0"/>
              <w:right w:val="single" w:color="000000" w:sz="4" w:space="0"/>
            </w:tcBorders>
            <w:noWrap w:val="0"/>
            <w:vAlign w:val="center"/>
          </w:tcPr>
          <w:p>
            <w:pPr>
              <w:widowControl/>
              <w:spacing w:line="500" w:lineRule="exact"/>
              <w:jc w:val="center"/>
              <w:rPr>
                <w:rFonts w:ascii="仿宋_GB2312" w:hAnsi="Times New Roman" w:eastAsia="仿宋_GB2312"/>
                <w:b/>
                <w:bCs/>
                <w:kern w:val="0"/>
                <w:sz w:val="28"/>
                <w:szCs w:val="28"/>
              </w:rPr>
            </w:pPr>
            <w:r>
              <w:rPr>
                <w:rFonts w:hint="eastAsia" w:ascii="仿宋_GB2312" w:hAnsi="Times New Roman" w:eastAsia="仿宋_GB2312"/>
                <w:b/>
                <w:bCs/>
                <w:kern w:val="0"/>
                <w:sz w:val="28"/>
                <w:szCs w:val="28"/>
              </w:rPr>
              <w:t>得分</w:t>
            </w:r>
          </w:p>
        </w:tc>
      </w:tr>
      <w:tr>
        <w:tblPrEx>
          <w:tblCellMar>
            <w:top w:w="0" w:type="dxa"/>
            <w:left w:w="108" w:type="dxa"/>
            <w:bottom w:w="0" w:type="dxa"/>
            <w:right w:w="108" w:type="dxa"/>
          </w:tblCellMar>
        </w:tblPrEx>
        <w:trPr>
          <w:trHeight w:val="2017" w:hRule="atLeast"/>
          <w:jc w:val="center"/>
        </w:trPr>
        <w:tc>
          <w:tcPr>
            <w:tcW w:w="15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教学</w:t>
            </w:r>
          </w:p>
          <w:p>
            <w:pPr>
              <w:widowControl/>
              <w:spacing w:line="5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反思</w:t>
            </w:r>
          </w:p>
          <w:p>
            <w:pPr>
              <w:widowControl/>
              <w:spacing w:line="5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(5分)</w:t>
            </w:r>
          </w:p>
        </w:tc>
        <w:tc>
          <w:tcPr>
            <w:tcW w:w="4690" w:type="dxa"/>
            <w:tcBorders>
              <w:top w:val="single" w:color="000000" w:sz="4" w:space="0"/>
              <w:left w:val="nil"/>
              <w:bottom w:val="single" w:color="000000" w:sz="4" w:space="0"/>
              <w:right w:val="single" w:color="000000" w:sz="4" w:space="0"/>
            </w:tcBorders>
            <w:noWrap w:val="0"/>
            <w:vAlign w:val="center"/>
          </w:tcPr>
          <w:p>
            <w:pPr>
              <w:widowControl/>
              <w:spacing w:line="500" w:lineRule="exact"/>
              <w:rPr>
                <w:rFonts w:ascii="仿宋_GB2312" w:hAnsi="Times New Roman" w:eastAsia="仿宋_GB2312"/>
                <w:kern w:val="0"/>
                <w:sz w:val="28"/>
                <w:szCs w:val="28"/>
              </w:rPr>
            </w:pPr>
            <w:r>
              <w:rPr>
                <w:rFonts w:hint="eastAsia" w:ascii="仿宋_GB2312" w:hAnsi="Times New Roman" w:eastAsia="仿宋_GB2312"/>
                <w:kern w:val="0"/>
                <w:sz w:val="28"/>
                <w:szCs w:val="28"/>
              </w:rPr>
              <w:t>从教学理念、教学方法、教学过程三方面着手，做到联系实际、思路清晰、观点明确、文理通顺，有感而发。</w:t>
            </w:r>
          </w:p>
        </w:tc>
        <w:tc>
          <w:tcPr>
            <w:tcW w:w="1260" w:type="dxa"/>
            <w:tcBorders>
              <w:top w:val="single" w:color="000000" w:sz="4" w:space="0"/>
              <w:left w:val="nil"/>
              <w:bottom w:val="single" w:color="000000" w:sz="4" w:space="0"/>
              <w:right w:val="single" w:color="000000" w:sz="4" w:space="0"/>
            </w:tcBorders>
            <w:noWrap w:val="0"/>
            <w:vAlign w:val="center"/>
          </w:tcPr>
          <w:p>
            <w:pPr>
              <w:widowControl/>
              <w:spacing w:line="5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5</w:t>
            </w:r>
          </w:p>
        </w:tc>
        <w:tc>
          <w:tcPr>
            <w:tcW w:w="1307" w:type="dxa"/>
            <w:tcBorders>
              <w:top w:val="single" w:color="000000" w:sz="4" w:space="0"/>
              <w:left w:val="nil"/>
              <w:bottom w:val="single" w:color="000000" w:sz="4" w:space="0"/>
              <w:right w:val="single" w:color="000000" w:sz="4" w:space="0"/>
            </w:tcBorders>
            <w:noWrap w:val="0"/>
            <w:vAlign w:val="center"/>
          </w:tcPr>
          <w:p>
            <w:pPr>
              <w:widowControl/>
              <w:spacing w:line="500" w:lineRule="exact"/>
              <w:rPr>
                <w:rFonts w:ascii="仿宋_GB2312" w:hAnsi="Times New Roman" w:eastAsia="仿宋_GB2312"/>
                <w:kern w:val="0"/>
                <w:sz w:val="28"/>
                <w:szCs w:val="28"/>
              </w:rPr>
            </w:pPr>
          </w:p>
        </w:tc>
      </w:tr>
      <w:tr>
        <w:tblPrEx>
          <w:tblCellMar>
            <w:top w:w="0" w:type="dxa"/>
            <w:left w:w="108" w:type="dxa"/>
            <w:bottom w:w="0" w:type="dxa"/>
            <w:right w:w="108" w:type="dxa"/>
          </w:tblCellMar>
        </w:tblPrEx>
        <w:trPr>
          <w:trHeight w:val="1157" w:hRule="atLeast"/>
          <w:jc w:val="center"/>
        </w:trPr>
        <w:tc>
          <w:tcPr>
            <w:tcW w:w="1532" w:type="dxa"/>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评委签名</w:t>
            </w:r>
          </w:p>
        </w:tc>
        <w:tc>
          <w:tcPr>
            <w:tcW w:w="7257" w:type="dxa"/>
            <w:gridSpan w:val="3"/>
            <w:tcBorders>
              <w:top w:val="single" w:color="000000" w:sz="4" w:space="0"/>
              <w:left w:val="nil"/>
              <w:bottom w:val="single" w:color="000000" w:sz="4" w:space="0"/>
              <w:right w:val="single" w:color="000000" w:sz="4" w:space="0"/>
            </w:tcBorders>
            <w:noWrap w:val="0"/>
            <w:vAlign w:val="center"/>
          </w:tcPr>
          <w:p>
            <w:pPr>
              <w:spacing w:line="500" w:lineRule="exact"/>
              <w:jc w:val="center"/>
              <w:rPr>
                <w:rFonts w:ascii="仿宋_GB2312" w:hAnsi="Times New Roman" w:eastAsia="仿宋_GB2312"/>
                <w:kern w:val="0"/>
                <w:sz w:val="28"/>
                <w:szCs w:val="28"/>
              </w:rPr>
            </w:pPr>
          </w:p>
        </w:tc>
      </w:tr>
    </w:tbl>
    <w:p>
      <w:pPr>
        <w:ind w:firstLine="150" w:firstLineChars="50"/>
        <w:jc w:val="left"/>
        <w:rPr>
          <w:rFonts w:ascii="仿宋_GB2312" w:hAnsi="Times New Roman" w:eastAsia="仿宋_GB2312"/>
          <w:bCs/>
          <w:kern w:val="0"/>
          <w:sz w:val="28"/>
          <w:szCs w:val="28"/>
        </w:rPr>
      </w:pPr>
      <w:r>
        <w:rPr>
          <w:rFonts w:hint="eastAsia" w:ascii="仿宋_GB2312" w:hAnsi="Times New Roman" w:eastAsia="仿宋_GB2312"/>
          <w:b/>
          <w:bCs/>
          <w:kern w:val="0"/>
          <w:sz w:val="28"/>
          <w:szCs w:val="28"/>
        </w:rPr>
        <w:t>注：</w:t>
      </w:r>
      <w:r>
        <w:rPr>
          <w:rFonts w:hint="eastAsia" w:ascii="仿宋_GB2312" w:hAnsi="Times New Roman" w:eastAsia="仿宋_GB2312"/>
          <w:bCs/>
          <w:kern w:val="0"/>
          <w:sz w:val="28"/>
          <w:szCs w:val="28"/>
        </w:rPr>
        <w:t>评委评分最多保留小数点后两位。</w:t>
      </w:r>
    </w:p>
    <w:p>
      <w:pPr>
        <w:ind w:firstLine="300" w:firstLineChars="100"/>
        <w:jc w:val="left"/>
        <w:rPr>
          <w:rFonts w:ascii="Times New Roman" w:hAnsi="Times New Roman"/>
          <w:bCs/>
          <w:kern w:val="0"/>
          <w:sz w:val="28"/>
          <w:szCs w:val="28"/>
        </w:rPr>
      </w:pPr>
    </w:p>
    <w:p>
      <w:pPr>
        <w:rPr>
          <w:rFonts w:ascii="仿宋_GB2312" w:hAnsi="Times New Roman" w:eastAsia="仿宋_GB2312"/>
          <w:kern w:val="0"/>
          <w:sz w:val="28"/>
          <w:szCs w:val="28"/>
        </w:rPr>
      </w:pPr>
      <w:r>
        <w:rPr>
          <w:rFonts w:ascii="Times New Roman" w:hAnsi="Times New Roman" w:eastAsia="黑体"/>
          <w:szCs w:val="32"/>
        </w:rPr>
        <w:br w:type="page"/>
      </w:r>
      <w:r>
        <w:rPr>
          <w:rFonts w:hint="eastAsia" w:ascii="仿宋_GB2312" w:hAnsi="Times New Roman" w:eastAsia="仿宋_GB2312"/>
          <w:kern w:val="0"/>
          <w:sz w:val="28"/>
          <w:szCs w:val="28"/>
        </w:rPr>
        <w:t>附件4</w:t>
      </w:r>
    </w:p>
    <w:p>
      <w:pPr>
        <w:spacing w:line="480" w:lineRule="exact"/>
        <w:jc w:val="center"/>
        <w:rPr>
          <w:rFonts w:ascii="方正小标宋简体" w:hAnsi="黑体" w:eastAsia="方正小标宋简体"/>
          <w:bCs/>
          <w:kern w:val="0"/>
          <w:sz w:val="36"/>
          <w:szCs w:val="36"/>
        </w:rPr>
      </w:pPr>
      <w:r>
        <w:rPr>
          <w:rFonts w:hint="eastAsia" w:ascii="方正小标宋简体" w:hAnsi="黑体" w:eastAsia="方正小标宋简体"/>
          <w:bCs/>
          <w:kern w:val="0"/>
          <w:sz w:val="36"/>
          <w:szCs w:val="36"/>
        </w:rPr>
        <w:t>第X届贵州大学酿酒与食品工程学院</w:t>
      </w:r>
    </w:p>
    <w:p>
      <w:pPr>
        <w:spacing w:line="480" w:lineRule="exact"/>
        <w:jc w:val="center"/>
        <w:rPr>
          <w:rFonts w:ascii="方正小标宋简体" w:hAnsi="黑体" w:eastAsia="方正小标宋简体"/>
          <w:bCs/>
          <w:kern w:val="0"/>
          <w:sz w:val="36"/>
          <w:szCs w:val="36"/>
        </w:rPr>
      </w:pPr>
      <w:r>
        <w:rPr>
          <w:rFonts w:hint="eastAsia" w:ascii="方正小标宋简体" w:hAnsi="黑体" w:eastAsia="方正小标宋简体"/>
          <w:bCs/>
          <w:kern w:val="0"/>
          <w:sz w:val="36"/>
          <w:szCs w:val="36"/>
        </w:rPr>
        <w:t>青年教师教学大赛</w:t>
      </w:r>
    </w:p>
    <w:p>
      <w:pPr>
        <w:spacing w:line="480" w:lineRule="exact"/>
        <w:jc w:val="center"/>
        <w:rPr>
          <w:rFonts w:ascii="方正小标宋简体" w:hAnsi="黑体" w:eastAsia="方正小标宋简体"/>
          <w:bCs/>
          <w:kern w:val="0"/>
          <w:sz w:val="36"/>
          <w:szCs w:val="36"/>
        </w:rPr>
      </w:pPr>
      <w:r>
        <w:rPr>
          <w:rFonts w:hint="eastAsia" w:ascii="方正小标宋简体" w:hAnsi="黑体" w:eastAsia="方正小标宋简体"/>
          <w:bCs/>
          <w:kern w:val="0"/>
          <w:sz w:val="36"/>
          <w:szCs w:val="36"/>
        </w:rPr>
        <w:t>参赛选手推荐表</w:t>
      </w:r>
    </w:p>
    <w:p>
      <w:pPr>
        <w:spacing w:line="480" w:lineRule="exact"/>
        <w:jc w:val="center"/>
        <w:rPr>
          <w:rFonts w:ascii="Times New Roman" w:hAnsi="Times New Roman" w:eastAsia="文鼎大标宋简"/>
          <w:bCs/>
          <w:kern w:val="0"/>
          <w:sz w:val="36"/>
          <w:szCs w:val="36"/>
        </w:rPr>
      </w:pPr>
    </w:p>
    <w:tbl>
      <w:tblPr>
        <w:tblStyle w:val="5"/>
        <w:tblW w:w="0" w:type="auto"/>
        <w:tblInd w:w="108" w:type="dxa"/>
        <w:tblLayout w:type="fixed"/>
        <w:tblCellMar>
          <w:top w:w="0" w:type="dxa"/>
          <w:left w:w="108" w:type="dxa"/>
          <w:bottom w:w="0" w:type="dxa"/>
          <w:right w:w="108" w:type="dxa"/>
        </w:tblCellMar>
      </w:tblPr>
      <w:tblGrid>
        <w:gridCol w:w="1701"/>
        <w:gridCol w:w="1404"/>
        <w:gridCol w:w="805"/>
        <w:gridCol w:w="950"/>
        <w:gridCol w:w="385"/>
        <w:gridCol w:w="535"/>
        <w:gridCol w:w="457"/>
        <w:gridCol w:w="53"/>
        <w:gridCol w:w="910"/>
        <w:gridCol w:w="1640"/>
      </w:tblGrid>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姓    名</w:t>
            </w:r>
          </w:p>
        </w:tc>
        <w:tc>
          <w:tcPr>
            <w:tcW w:w="140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p>
        </w:tc>
        <w:tc>
          <w:tcPr>
            <w:tcW w:w="805"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性别</w:t>
            </w:r>
          </w:p>
        </w:tc>
        <w:tc>
          <w:tcPr>
            <w:tcW w:w="95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p>
        </w:tc>
        <w:tc>
          <w:tcPr>
            <w:tcW w:w="1430"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最高学历</w:t>
            </w:r>
          </w:p>
        </w:tc>
        <w:tc>
          <w:tcPr>
            <w:tcW w:w="91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p>
        </w:tc>
        <w:tc>
          <w:tcPr>
            <w:tcW w:w="1640" w:type="dxa"/>
            <w:vMerge w:val="restart"/>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贴</w:t>
            </w:r>
            <w:r>
              <w:rPr>
                <w:rFonts w:hint="eastAsia" w:ascii="Times New Roman" w:hAnsi="Times New Roman" w:eastAsia="仿宋_GB2312"/>
                <w:kern w:val="0"/>
                <w:sz w:val="24"/>
              </w:rPr>
              <w:t> </w:t>
            </w:r>
          </w:p>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照</w:t>
            </w:r>
          </w:p>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片</w:t>
            </w:r>
          </w:p>
        </w:tc>
      </w:tr>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 xml:space="preserve">出生年月   </w:t>
            </w:r>
          </w:p>
        </w:tc>
        <w:tc>
          <w:tcPr>
            <w:tcW w:w="140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p>
        </w:tc>
        <w:tc>
          <w:tcPr>
            <w:tcW w:w="805"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职称</w:t>
            </w:r>
          </w:p>
        </w:tc>
        <w:tc>
          <w:tcPr>
            <w:tcW w:w="95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p>
        </w:tc>
        <w:tc>
          <w:tcPr>
            <w:tcW w:w="1430" w:type="dxa"/>
            <w:gridSpan w:val="4"/>
            <w:tcBorders>
              <w:top w:val="single" w:color="000000" w:sz="4" w:space="0"/>
              <w:left w:val="nil"/>
              <w:bottom w:val="nil"/>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最高学位</w:t>
            </w:r>
          </w:p>
        </w:tc>
        <w:tc>
          <w:tcPr>
            <w:tcW w:w="91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p>
        </w:tc>
        <w:tc>
          <w:tcPr>
            <w:tcW w:w="1640" w:type="dxa"/>
            <w:vMerge w:val="continue"/>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仿宋_GB2312" w:hAnsi="Times New Roman" w:eastAsia="仿宋_GB2312"/>
                <w:kern w:val="0"/>
                <w:sz w:val="24"/>
              </w:rPr>
            </w:pPr>
          </w:p>
        </w:tc>
      </w:tr>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毕业学校</w:t>
            </w:r>
          </w:p>
        </w:tc>
        <w:tc>
          <w:tcPr>
            <w:tcW w:w="2209"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p>
        </w:tc>
        <w:tc>
          <w:tcPr>
            <w:tcW w:w="1870" w:type="dxa"/>
            <w:gridSpan w:val="3"/>
            <w:tcBorders>
              <w:top w:val="single" w:color="000000" w:sz="4" w:space="0"/>
              <w:left w:val="nil"/>
              <w:bottom w:val="nil"/>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参加工作时间</w:t>
            </w:r>
          </w:p>
        </w:tc>
        <w:tc>
          <w:tcPr>
            <w:tcW w:w="142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p>
        </w:tc>
        <w:tc>
          <w:tcPr>
            <w:tcW w:w="1640" w:type="dxa"/>
            <w:vMerge w:val="continue"/>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仿宋_GB2312" w:hAnsi="Times New Roman" w:eastAsia="仿宋_GB2312"/>
                <w:kern w:val="0"/>
                <w:sz w:val="24"/>
              </w:rPr>
            </w:pPr>
          </w:p>
        </w:tc>
      </w:tr>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身份证号</w:t>
            </w:r>
          </w:p>
        </w:tc>
        <w:tc>
          <w:tcPr>
            <w:tcW w:w="3544"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仿宋_GB2312" w:hAnsi="Times New Roman" w:eastAsia="仿宋_GB2312"/>
                <w:kern w:val="0"/>
                <w:sz w:val="24"/>
              </w:rPr>
            </w:pPr>
          </w:p>
        </w:tc>
        <w:tc>
          <w:tcPr>
            <w:tcW w:w="992"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民族</w:t>
            </w:r>
          </w:p>
        </w:tc>
        <w:tc>
          <w:tcPr>
            <w:tcW w:w="963"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仿宋_GB2312" w:hAnsi="Times New Roman" w:eastAsia="仿宋_GB2312"/>
                <w:kern w:val="0"/>
                <w:sz w:val="24"/>
              </w:rPr>
            </w:pPr>
          </w:p>
        </w:tc>
        <w:tc>
          <w:tcPr>
            <w:tcW w:w="1640" w:type="dxa"/>
            <w:vMerge w:val="continue"/>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仿宋_GB2312" w:hAnsi="Times New Roman" w:eastAsia="仿宋_GB2312"/>
                <w:kern w:val="0"/>
                <w:sz w:val="24"/>
              </w:rPr>
            </w:pPr>
          </w:p>
        </w:tc>
      </w:tr>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从教学院</w:t>
            </w:r>
          </w:p>
        </w:tc>
        <w:tc>
          <w:tcPr>
            <w:tcW w:w="2209"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p>
        </w:tc>
        <w:tc>
          <w:tcPr>
            <w:tcW w:w="1335"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联系电话</w:t>
            </w:r>
          </w:p>
        </w:tc>
        <w:tc>
          <w:tcPr>
            <w:tcW w:w="1955"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仿宋_GB2312" w:hAnsi="Times New Roman" w:eastAsia="仿宋_GB2312"/>
                <w:kern w:val="0"/>
                <w:sz w:val="24"/>
              </w:rPr>
            </w:pPr>
          </w:p>
        </w:tc>
        <w:tc>
          <w:tcPr>
            <w:tcW w:w="1640" w:type="dxa"/>
            <w:vMerge w:val="continue"/>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仿宋_GB2312" w:hAnsi="Times New Roman" w:eastAsia="仿宋_GB2312"/>
                <w:kern w:val="0"/>
                <w:sz w:val="24"/>
              </w:rPr>
            </w:pPr>
          </w:p>
        </w:tc>
      </w:tr>
      <w:tr>
        <w:tblPrEx>
          <w:tblCellMar>
            <w:top w:w="0" w:type="dxa"/>
            <w:left w:w="108" w:type="dxa"/>
            <w:bottom w:w="0" w:type="dxa"/>
            <w:right w:w="108" w:type="dxa"/>
          </w:tblCellMar>
        </w:tblPrEx>
        <w:trPr>
          <w:trHeight w:val="51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参赛学科</w:t>
            </w:r>
          </w:p>
        </w:tc>
        <w:tc>
          <w:tcPr>
            <w:tcW w:w="3544"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p>
        </w:tc>
        <w:tc>
          <w:tcPr>
            <w:tcW w:w="1955"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组    别</w:t>
            </w:r>
          </w:p>
        </w:tc>
        <w:tc>
          <w:tcPr>
            <w:tcW w:w="16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p>
        </w:tc>
      </w:tr>
      <w:tr>
        <w:tblPrEx>
          <w:tblCellMar>
            <w:top w:w="0" w:type="dxa"/>
            <w:left w:w="108" w:type="dxa"/>
            <w:bottom w:w="0" w:type="dxa"/>
            <w:right w:w="108" w:type="dxa"/>
          </w:tblCellMar>
        </w:tblPrEx>
        <w:trPr>
          <w:trHeight w:val="1572"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学习工作</w:t>
            </w:r>
          </w:p>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简历</w:t>
            </w:r>
          </w:p>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（大学开始）</w:t>
            </w:r>
          </w:p>
        </w:tc>
        <w:tc>
          <w:tcPr>
            <w:tcW w:w="7139" w:type="dxa"/>
            <w:gridSpan w:val="9"/>
            <w:tcBorders>
              <w:top w:val="single" w:color="000000" w:sz="4" w:space="0"/>
              <w:left w:val="nil"/>
              <w:bottom w:val="single" w:color="000000" w:sz="4" w:space="0"/>
              <w:right w:val="single" w:color="000000" w:sz="4" w:space="0"/>
            </w:tcBorders>
            <w:noWrap w:val="0"/>
            <w:vAlign w:val="top"/>
          </w:tcPr>
          <w:p>
            <w:pPr>
              <w:widowControl/>
              <w:spacing w:line="400" w:lineRule="exact"/>
              <w:ind w:firstLine="6120"/>
              <w:rPr>
                <w:rFonts w:ascii="仿宋_GB2312" w:hAnsi="Times New Roman" w:eastAsia="仿宋_GB2312"/>
                <w:kern w:val="0"/>
                <w:sz w:val="24"/>
              </w:rPr>
            </w:pPr>
          </w:p>
          <w:p>
            <w:pPr>
              <w:widowControl/>
              <w:spacing w:line="400" w:lineRule="exact"/>
              <w:ind w:firstLine="6120"/>
              <w:rPr>
                <w:rFonts w:ascii="仿宋_GB2312" w:hAnsi="Times New Roman" w:eastAsia="仿宋_GB2312"/>
                <w:kern w:val="0"/>
                <w:sz w:val="24"/>
              </w:rPr>
            </w:pPr>
          </w:p>
          <w:p>
            <w:pPr>
              <w:widowControl/>
              <w:spacing w:line="400" w:lineRule="exact"/>
              <w:ind w:firstLine="6120"/>
              <w:rPr>
                <w:rFonts w:ascii="仿宋_GB2312" w:hAnsi="Times New Roman" w:eastAsia="仿宋_GB2312"/>
                <w:kern w:val="0"/>
                <w:sz w:val="24"/>
              </w:rPr>
            </w:pPr>
          </w:p>
          <w:p>
            <w:pPr>
              <w:widowControl/>
              <w:spacing w:line="400" w:lineRule="exact"/>
              <w:ind w:firstLine="6120"/>
              <w:rPr>
                <w:rFonts w:ascii="仿宋_GB2312" w:hAnsi="Times New Roman" w:eastAsia="仿宋_GB2312"/>
                <w:kern w:val="0"/>
                <w:sz w:val="24"/>
              </w:rPr>
            </w:pPr>
          </w:p>
          <w:p>
            <w:pPr>
              <w:widowControl/>
              <w:spacing w:line="400" w:lineRule="exact"/>
              <w:ind w:firstLine="6120"/>
              <w:rPr>
                <w:rFonts w:ascii="仿宋_GB2312" w:hAnsi="Times New Roman" w:eastAsia="仿宋_GB2312"/>
                <w:kern w:val="0"/>
                <w:sz w:val="24"/>
              </w:rPr>
            </w:pPr>
          </w:p>
          <w:p>
            <w:pPr>
              <w:widowControl/>
              <w:spacing w:line="400" w:lineRule="exact"/>
              <w:ind w:firstLine="6120"/>
              <w:rPr>
                <w:rFonts w:ascii="仿宋_GB2312" w:hAnsi="Times New Roman" w:eastAsia="仿宋_GB2312"/>
                <w:kern w:val="0"/>
                <w:sz w:val="24"/>
              </w:rPr>
            </w:pPr>
          </w:p>
          <w:p>
            <w:pPr>
              <w:widowControl/>
              <w:spacing w:line="400" w:lineRule="exact"/>
              <w:ind w:firstLine="6120"/>
              <w:rPr>
                <w:rFonts w:ascii="仿宋_GB2312" w:hAnsi="Times New Roman" w:eastAsia="仿宋_GB2312"/>
                <w:kern w:val="0"/>
                <w:sz w:val="24"/>
              </w:rPr>
            </w:pPr>
          </w:p>
        </w:tc>
      </w:tr>
      <w:tr>
        <w:tblPrEx>
          <w:tblCellMar>
            <w:top w:w="0" w:type="dxa"/>
            <w:left w:w="108" w:type="dxa"/>
            <w:bottom w:w="0" w:type="dxa"/>
            <w:right w:w="108" w:type="dxa"/>
          </w:tblCellMar>
        </w:tblPrEx>
        <w:trPr>
          <w:trHeight w:val="3955"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近两年主讲</w:t>
            </w:r>
          </w:p>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课程情况</w:t>
            </w:r>
          </w:p>
        </w:tc>
        <w:tc>
          <w:tcPr>
            <w:tcW w:w="7139" w:type="dxa"/>
            <w:gridSpan w:val="9"/>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仿宋_GB2312" w:hAnsi="Times New Roman" w:eastAsia="仿宋_GB2312"/>
                <w:kern w:val="0"/>
                <w:sz w:val="24"/>
              </w:rPr>
            </w:pPr>
          </w:p>
          <w:p>
            <w:pPr>
              <w:widowControl/>
              <w:spacing w:line="400" w:lineRule="exact"/>
              <w:jc w:val="center"/>
              <w:rPr>
                <w:rFonts w:ascii="仿宋_GB2312" w:hAnsi="Times New Roman" w:eastAsia="仿宋_GB2312"/>
                <w:kern w:val="0"/>
                <w:sz w:val="24"/>
              </w:rPr>
            </w:pPr>
          </w:p>
        </w:tc>
      </w:tr>
      <w:tr>
        <w:tblPrEx>
          <w:tblCellMar>
            <w:top w:w="0" w:type="dxa"/>
            <w:left w:w="108" w:type="dxa"/>
            <w:bottom w:w="0" w:type="dxa"/>
            <w:right w:w="108" w:type="dxa"/>
          </w:tblCellMar>
        </w:tblPrEx>
        <w:trPr>
          <w:trHeight w:val="1739"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发表教学论文著作</w:t>
            </w:r>
          </w:p>
        </w:tc>
        <w:tc>
          <w:tcPr>
            <w:tcW w:w="7139" w:type="dxa"/>
            <w:gridSpan w:val="9"/>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p>
          <w:p>
            <w:pPr>
              <w:widowControl/>
              <w:spacing w:line="400" w:lineRule="exact"/>
              <w:jc w:val="center"/>
              <w:rPr>
                <w:rFonts w:ascii="仿宋_GB2312" w:hAnsi="Times New Roman" w:eastAsia="仿宋_GB2312"/>
                <w:kern w:val="0"/>
                <w:sz w:val="24"/>
              </w:rPr>
            </w:pPr>
          </w:p>
        </w:tc>
      </w:tr>
      <w:tr>
        <w:tblPrEx>
          <w:tblCellMar>
            <w:top w:w="0" w:type="dxa"/>
            <w:left w:w="108" w:type="dxa"/>
            <w:bottom w:w="0" w:type="dxa"/>
            <w:right w:w="108" w:type="dxa"/>
          </w:tblCellMar>
        </w:tblPrEx>
        <w:trPr>
          <w:trHeight w:val="2073"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主</w:t>
            </w:r>
            <w:r>
              <w:rPr>
                <w:rFonts w:hint="eastAsia" w:ascii="仿宋_GB2312" w:hAnsi="Times New Roman" w:eastAsia="仿宋_GB2312"/>
                <w:spacing w:val="-12"/>
                <w:kern w:val="0"/>
                <w:sz w:val="24"/>
              </w:rPr>
              <w:t>持、参</w:t>
            </w:r>
            <w:r>
              <w:rPr>
                <w:rFonts w:hint="eastAsia" w:ascii="仿宋_GB2312" w:hAnsi="Times New Roman" w:eastAsia="仿宋_GB2312"/>
                <w:kern w:val="0"/>
                <w:sz w:val="24"/>
              </w:rPr>
              <w:t>与教学改革项目</w:t>
            </w:r>
          </w:p>
        </w:tc>
        <w:tc>
          <w:tcPr>
            <w:tcW w:w="7139" w:type="dxa"/>
            <w:gridSpan w:val="9"/>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仿宋_GB2312" w:hAnsi="Times New Roman" w:eastAsia="仿宋_GB2312"/>
                <w:kern w:val="0"/>
                <w:sz w:val="24"/>
              </w:rPr>
            </w:pPr>
          </w:p>
        </w:tc>
      </w:tr>
      <w:tr>
        <w:tblPrEx>
          <w:tblCellMar>
            <w:top w:w="0" w:type="dxa"/>
            <w:left w:w="108" w:type="dxa"/>
            <w:bottom w:w="0" w:type="dxa"/>
            <w:right w:w="108" w:type="dxa"/>
          </w:tblCellMar>
        </w:tblPrEx>
        <w:trPr>
          <w:trHeight w:val="2400"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教学奖励</w:t>
            </w:r>
          </w:p>
        </w:tc>
        <w:tc>
          <w:tcPr>
            <w:tcW w:w="7139" w:type="dxa"/>
            <w:gridSpan w:val="9"/>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仿宋_GB2312" w:hAnsi="Times New Roman" w:eastAsia="仿宋_GB2312"/>
                <w:kern w:val="0"/>
                <w:sz w:val="24"/>
              </w:rPr>
            </w:pPr>
          </w:p>
        </w:tc>
      </w:tr>
      <w:tr>
        <w:tblPrEx>
          <w:tblCellMar>
            <w:top w:w="0" w:type="dxa"/>
            <w:left w:w="108" w:type="dxa"/>
            <w:bottom w:w="0" w:type="dxa"/>
            <w:right w:w="108" w:type="dxa"/>
          </w:tblCellMar>
        </w:tblPrEx>
        <w:trPr>
          <w:trHeight w:val="3488" w:hRule="atLeast"/>
        </w:trPr>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所在学院</w:t>
            </w:r>
          </w:p>
          <w:p>
            <w:pPr>
              <w:widowControl/>
              <w:spacing w:line="400" w:lineRule="exact"/>
              <w:jc w:val="center"/>
              <w:rPr>
                <w:rFonts w:ascii="仿宋_GB2312" w:hAnsi="Times New Roman" w:eastAsia="仿宋_GB2312"/>
                <w:kern w:val="0"/>
                <w:sz w:val="24"/>
              </w:rPr>
            </w:pPr>
            <w:r>
              <w:rPr>
                <w:rFonts w:hint="eastAsia" w:ascii="仿宋_GB2312" w:hAnsi="Times New Roman" w:eastAsia="仿宋_GB2312"/>
                <w:kern w:val="0"/>
                <w:sz w:val="24"/>
              </w:rPr>
              <w:t>意见</w:t>
            </w:r>
          </w:p>
        </w:tc>
        <w:tc>
          <w:tcPr>
            <w:tcW w:w="7139"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ind w:firstLine="780" w:firstLineChars="300"/>
              <w:jc w:val="center"/>
              <w:rPr>
                <w:rFonts w:ascii="仿宋_GB2312" w:hAnsi="Times New Roman" w:eastAsia="仿宋_GB2312"/>
                <w:kern w:val="0"/>
                <w:sz w:val="24"/>
              </w:rPr>
            </w:pPr>
            <w:r>
              <w:rPr>
                <w:rFonts w:hint="eastAsia" w:ascii="仿宋_GB2312" w:hAnsi="Times New Roman" w:eastAsia="仿宋_GB2312"/>
                <w:kern w:val="0"/>
                <w:sz w:val="24"/>
              </w:rPr>
              <w:t xml:space="preserve">    盖 章</w:t>
            </w:r>
          </w:p>
          <w:p>
            <w:pPr>
              <w:widowControl/>
              <w:spacing w:after="117" w:afterLines="20" w:line="400" w:lineRule="exact"/>
              <w:jc w:val="center"/>
              <w:rPr>
                <w:rFonts w:ascii="仿宋_GB2312" w:hAnsi="Times New Roman" w:eastAsia="仿宋_GB2312"/>
                <w:kern w:val="0"/>
                <w:sz w:val="24"/>
              </w:rPr>
            </w:pPr>
            <w:r>
              <w:rPr>
                <w:rFonts w:hint="eastAsia" w:ascii="仿宋_GB2312" w:hAnsi="Times New Roman" w:eastAsia="仿宋_GB2312"/>
                <w:kern w:val="0"/>
                <w:sz w:val="24"/>
              </w:rPr>
              <w:t xml:space="preserve">             年  月  日</w:t>
            </w:r>
          </w:p>
        </w:tc>
      </w:tr>
    </w:tbl>
    <w:p>
      <w:pPr>
        <w:widowControl/>
        <w:rPr>
          <w:rFonts w:ascii="Times New Roman" w:hAnsi="Times New Roman" w:eastAsia="华文仿宋"/>
          <w:szCs w:val="32"/>
        </w:rPr>
        <w:sectPr>
          <w:footerReference r:id="rId5" w:type="first"/>
          <w:footerReference r:id="rId3" w:type="default"/>
          <w:footerReference r:id="rId4" w:type="even"/>
          <w:pgSz w:w="11907" w:h="16840"/>
          <w:pgMar w:top="1871" w:right="1531" w:bottom="1474" w:left="1531" w:header="0" w:footer="1701" w:gutter="0"/>
          <w:pgNumType w:fmt="numberInDash"/>
          <w:cols w:space="720" w:num="1"/>
          <w:docGrid w:type="linesAndChars" w:linePitch="585" w:charSpace="4135"/>
        </w:sectPr>
      </w:pPr>
    </w:p>
    <w:p>
      <w:pPr>
        <w:rPr>
          <w:rFonts w:ascii="仿宋_GB2312" w:hAnsi="Times New Roman" w:eastAsia="仿宋_GB2312"/>
          <w:sz w:val="32"/>
          <w:szCs w:val="32"/>
        </w:rPr>
      </w:pPr>
      <w:r>
        <w:rPr>
          <w:rFonts w:hint="eastAsia" w:ascii="仿宋_GB2312" w:hAnsi="Times New Roman" w:eastAsia="仿宋_GB2312"/>
          <w:kern w:val="0"/>
          <w:sz w:val="28"/>
          <w:szCs w:val="28"/>
        </w:rPr>
        <w:t>附件5</w:t>
      </w:r>
    </w:p>
    <w:p>
      <w:pPr>
        <w:spacing w:after="156" w:afterLines="50" w:line="480" w:lineRule="exact"/>
        <w:jc w:val="center"/>
        <w:rPr>
          <w:rFonts w:ascii="方正小标宋简体" w:hAnsi="黑体" w:eastAsia="方正小标宋简体"/>
          <w:bCs/>
          <w:kern w:val="0"/>
          <w:sz w:val="36"/>
          <w:szCs w:val="36"/>
        </w:rPr>
      </w:pPr>
      <w:r>
        <w:rPr>
          <w:rFonts w:hint="eastAsia" w:ascii="方正小标宋简体" w:hAnsi="黑体" w:eastAsia="方正小标宋简体"/>
          <w:bCs/>
          <w:kern w:val="0"/>
          <w:sz w:val="36"/>
          <w:szCs w:val="36"/>
        </w:rPr>
        <w:t>教学节段目录（范例）</w:t>
      </w:r>
    </w:p>
    <w:p>
      <w:pPr>
        <w:spacing w:line="560" w:lineRule="exact"/>
        <w:ind w:firstLine="560"/>
        <w:rPr>
          <w:rFonts w:ascii="仿宋_GB2312" w:hAnsi="Times New Roman" w:eastAsia="仿宋_GB2312"/>
          <w:kern w:val="0"/>
          <w:sz w:val="28"/>
          <w:szCs w:val="28"/>
        </w:rPr>
      </w:pPr>
      <w:r>
        <w:rPr>
          <w:rFonts w:hint="eastAsia" w:ascii="仿宋_GB2312" w:hAnsi="Times New Roman" w:eastAsia="仿宋_GB2312"/>
          <w:kern w:val="0"/>
          <w:sz w:val="28"/>
          <w:szCs w:val="28"/>
        </w:rPr>
        <w:t>《遗传学》教学大纲基本教学内容包含 13 章，此次教学设计的 20 个节段分别选自第 1、3、4、5、7、8、9、10、11、12 等 10 章。</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1.  性取向的遗传分析 </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选自第一章：遗传与变异/第三节：遗传学的研究策略与方法</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2.  人类进化的遗传分析 </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选自第一章：遗传与变异/第四节：身边的遗传学案例</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3.  复等位基因 </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选自第三章：孟德尔遗传的拓展/第二节：复等位基因</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4.  线粒体遗传   </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选自第三章：孟德尔遗传的拓展 / 第六节：核外遗传</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5.  “三位一体”的基因概念 </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选自第四章：基因概念的发展/第一节：基因概念的产生与早期发展</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6.  基因可跳跃 </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选自第四章：基因概念的发展/第二节：基因概念在分子水平的发展</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7.  基因诊断 </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选自第五章：连锁与交换/第三节：分子遗传标记与基因诊断</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8.  染色体倒位 </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选自第七章：染色体畸变/第二节：染色体结构变异</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9.  染色体重复与易位 </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选自第七章：染色体畸变/第二节：染色体结构变异</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10.  非整倍体与人类疾病 </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选自第七章：染色体畸变/第三节：染色体数目变异</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11.  病毒基因组 </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选自第八章：基因组/第一节：基因组概论 </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12.  后基因组时代的研究工作 </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选自第八章：基因组/第五节：后基因组时代的研究工作</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13.  大肠杆菌的转录中调控 </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选自第九章：基因表达调控/第一节：原核细胞的基因表达调控 II</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14.  真核细胞的转录中调控 </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选自第九章：基因表达调控/第二节：真核细胞的基因表达调控</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15.  RNA 介导的基因沉默 </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选自第九章：基因表达调控/第四节：表观遗传调控</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16.  果蝇早期胚胎发育中的关键调节基因 </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选自第十章：基因与发育/第二节：果蝇胚胎发育的遗传分析</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17.  人类的性别决定 </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选自第十章：基因与发育/第五节：性别决定</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18.  遗传分析的基本策略与方法 </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选自第十一章：遗传分析方法/第一节：遗传分析的基本策略与方法</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19.  人类单基因性状的基因克隆 </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选自第十一章：遗传分析方法/第二节：人类单基因性状的基因克隆</w:t>
      </w:r>
    </w:p>
    <w:p>
      <w:pPr>
        <w:spacing w:line="56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20.  肿瘤相关基因 </w:t>
      </w:r>
    </w:p>
    <w:p>
      <w:pPr>
        <w:widowControl/>
        <w:spacing w:line="560" w:lineRule="exact"/>
        <w:ind w:firstLine="560" w:firstLineChars="200"/>
        <w:rPr>
          <w:rFonts w:hint="eastAsia" w:ascii="仿宋_GB2312" w:hAnsi="Times New Roman" w:eastAsia="仿宋_GB2312"/>
        </w:rPr>
      </w:pPr>
      <w:r>
        <w:rPr>
          <w:rFonts w:hint="eastAsia" w:ascii="仿宋_GB2312" w:hAnsi="Times New Roman" w:eastAsia="仿宋_GB2312"/>
          <w:kern w:val="0"/>
          <w:sz w:val="28"/>
          <w:szCs w:val="28"/>
        </w:rPr>
        <w:t>选自第十二章：肿瘤生物学/第二节：肿瘤发生发展中的遗传学</w:t>
      </w:r>
    </w:p>
    <w:sectPr>
      <w:type w:val="continuous"/>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鼎大标宋简">
    <w:altName w:val="黑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12 -</w:t>
    </w:r>
    <w:r>
      <w:rPr>
        <w:rFonts w:ascii="仿宋" w:hAnsi="仿宋" w:eastAsia="仿宋"/>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12 -</w:t>
    </w:r>
    <w:r>
      <w:rPr>
        <w:rFonts w:ascii="仿宋" w:hAnsi="仿宋" w:eastAsia="仿宋"/>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15 -</w:t>
    </w:r>
    <w:r>
      <w:rPr>
        <w:rFonts w:ascii="仿宋" w:hAnsi="仿宋" w:eastAsia="仿宋"/>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AD"/>
    <w:rsid w:val="0000058D"/>
    <w:rsid w:val="00011A25"/>
    <w:rsid w:val="00122F36"/>
    <w:rsid w:val="00126A92"/>
    <w:rsid w:val="0019334D"/>
    <w:rsid w:val="002174B3"/>
    <w:rsid w:val="0023105B"/>
    <w:rsid w:val="002331AD"/>
    <w:rsid w:val="002658D2"/>
    <w:rsid w:val="00295C12"/>
    <w:rsid w:val="0031739A"/>
    <w:rsid w:val="00323D76"/>
    <w:rsid w:val="003527DD"/>
    <w:rsid w:val="003C221E"/>
    <w:rsid w:val="003E3D16"/>
    <w:rsid w:val="0040067F"/>
    <w:rsid w:val="00476402"/>
    <w:rsid w:val="004B2DBA"/>
    <w:rsid w:val="004B498A"/>
    <w:rsid w:val="004D6F76"/>
    <w:rsid w:val="00520DEE"/>
    <w:rsid w:val="005F5269"/>
    <w:rsid w:val="00614E96"/>
    <w:rsid w:val="00675121"/>
    <w:rsid w:val="006B164A"/>
    <w:rsid w:val="006E568C"/>
    <w:rsid w:val="007053D3"/>
    <w:rsid w:val="00736DCB"/>
    <w:rsid w:val="007834A5"/>
    <w:rsid w:val="00790E71"/>
    <w:rsid w:val="00792B05"/>
    <w:rsid w:val="00827D87"/>
    <w:rsid w:val="008354F5"/>
    <w:rsid w:val="0084527B"/>
    <w:rsid w:val="00865D24"/>
    <w:rsid w:val="00891B79"/>
    <w:rsid w:val="008C04A1"/>
    <w:rsid w:val="008E78AD"/>
    <w:rsid w:val="008F2931"/>
    <w:rsid w:val="009106E5"/>
    <w:rsid w:val="009A0294"/>
    <w:rsid w:val="00A6433B"/>
    <w:rsid w:val="00A94AA4"/>
    <w:rsid w:val="00B57A71"/>
    <w:rsid w:val="00B77F89"/>
    <w:rsid w:val="00C154FB"/>
    <w:rsid w:val="00CD6D83"/>
    <w:rsid w:val="00CE648B"/>
    <w:rsid w:val="00D122FB"/>
    <w:rsid w:val="00D337AE"/>
    <w:rsid w:val="00D711BC"/>
    <w:rsid w:val="00D91C91"/>
    <w:rsid w:val="00DB2A71"/>
    <w:rsid w:val="00DC54EE"/>
    <w:rsid w:val="00E757F3"/>
    <w:rsid w:val="00E9320E"/>
    <w:rsid w:val="00E946CE"/>
    <w:rsid w:val="00EA0ADE"/>
    <w:rsid w:val="00F04711"/>
    <w:rsid w:val="00F84F96"/>
    <w:rsid w:val="0317535A"/>
    <w:rsid w:val="0D3604A5"/>
    <w:rsid w:val="1904126E"/>
    <w:rsid w:val="26F13F47"/>
    <w:rsid w:val="29CC7A5C"/>
    <w:rsid w:val="2A066A9D"/>
    <w:rsid w:val="2A10003B"/>
    <w:rsid w:val="2A297B05"/>
    <w:rsid w:val="2A8433C4"/>
    <w:rsid w:val="301A1F6E"/>
    <w:rsid w:val="32D72C2A"/>
    <w:rsid w:val="33546927"/>
    <w:rsid w:val="3A0930DD"/>
    <w:rsid w:val="3AE74795"/>
    <w:rsid w:val="3BE707C8"/>
    <w:rsid w:val="41567235"/>
    <w:rsid w:val="45624012"/>
    <w:rsid w:val="472950B6"/>
    <w:rsid w:val="4AE965FE"/>
    <w:rsid w:val="50625217"/>
    <w:rsid w:val="51915334"/>
    <w:rsid w:val="56A1493B"/>
    <w:rsid w:val="57174D6A"/>
    <w:rsid w:val="59394667"/>
    <w:rsid w:val="594E274A"/>
    <w:rsid w:val="598E3710"/>
    <w:rsid w:val="5D3919B5"/>
    <w:rsid w:val="5F213086"/>
    <w:rsid w:val="62022861"/>
    <w:rsid w:val="642D0461"/>
    <w:rsid w:val="64CB1F4E"/>
    <w:rsid w:val="66A02F72"/>
    <w:rsid w:val="6A57215E"/>
    <w:rsid w:val="6AC07D76"/>
    <w:rsid w:val="6B855802"/>
    <w:rsid w:val="77903D38"/>
    <w:rsid w:val="79374D3E"/>
    <w:rsid w:val="7EFA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Pages>
  <Words>64</Words>
  <Characters>368</Characters>
  <Lines>3</Lines>
  <Paragraphs>1</Paragraphs>
  <TotalTime>4</TotalTime>
  <ScaleCrop>false</ScaleCrop>
  <LinksUpToDate>false</LinksUpToDate>
  <CharactersWithSpaces>431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2018-03-15T08:16:00Z</dcterms:created>
  <dc:creator>Anonymous</dc:creator>
  <cp:lastModifiedBy>王明</cp:lastModifiedBy>
  <cp:lastPrinted>2019-09-10T02:59:00Z</cp:lastPrinted>
  <dcterms:modified xsi:type="dcterms:W3CDTF">2019-11-06T02:04:41Z</dcterms:modified>
  <dc:title>根据校教发﹝2016﹞57号文关于开展贵州大学2016年本科专业综合评价的实施方案要求，对教师的专业及研究方向进行定性归口分类</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